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17A817">
      <w:pPr>
        <w:spacing w:line="560" w:lineRule="exact"/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首届“飞阅中国”低空经济应用场景大赛</w:t>
      </w:r>
    </w:p>
    <w:p w14:paraId="17FD3629">
      <w:pPr>
        <w:spacing w:line="560" w:lineRule="exact"/>
        <w:ind w:firstLine="1760" w:firstLineChars="400"/>
        <w:rPr>
          <w:rFonts w:ascii="方正小标宋_GBK" w:hAnsi="方正小标宋_GBK" w:eastAsia="方正小标宋_GBK" w:cs="方正小标宋_GBK"/>
          <w:color w:val="auto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 xml:space="preserve">     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  <w:lang w:val="en-US" w:eastAsia="zh-CN"/>
        </w:rPr>
        <w:t xml:space="preserve"> 赛事</w:t>
      </w:r>
      <w:r>
        <w:rPr>
          <w:rFonts w:hint="eastAsia" w:ascii="方正小标宋_GBK" w:hAnsi="方正小标宋_GBK" w:eastAsia="方正小标宋_GBK" w:cs="方正小标宋_GBK"/>
          <w:color w:val="auto"/>
          <w:sz w:val="44"/>
          <w:szCs w:val="44"/>
        </w:rPr>
        <w:t>介绍</w:t>
      </w:r>
    </w:p>
    <w:p w14:paraId="15B212FC">
      <w:pPr>
        <w:spacing w:line="560" w:lineRule="exact"/>
        <w:rPr>
          <w:rFonts w:hint="eastAsia" w:ascii="方正小标宋_GBK" w:hAnsi="方正小标宋_GBK" w:eastAsia="方正小标宋_GBK" w:cs="方正小标宋_GBK"/>
          <w:color w:val="auto"/>
          <w:sz w:val="32"/>
          <w:szCs w:val="32"/>
        </w:rPr>
      </w:pPr>
    </w:p>
    <w:p w14:paraId="7A8F39D1">
      <w:pPr>
        <w:numPr>
          <w:ilvl w:val="0"/>
          <w:numId w:val="1"/>
        </w:numPr>
        <w:ind w:firstLine="0" w:firstLineChars="0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  <w:t>赛事设置</w:t>
      </w:r>
    </w:p>
    <w:p w14:paraId="003F3D2C">
      <w:pPr>
        <w:numPr>
          <w:ilvl w:val="0"/>
          <w:numId w:val="0"/>
        </w:numPr>
        <w:rPr>
          <w:rFonts w:hint="default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  <w:t>（一）赛制结构</w:t>
      </w:r>
    </w:p>
    <w:p w14:paraId="34D26E33">
      <w:pPr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本次大赛设置</w:t>
      </w:r>
      <w:r>
        <w:rPr>
          <w:rStyle w:val="5"/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方</w:t>
      </w:r>
      <w:r>
        <w:rPr>
          <w:rStyle w:val="5"/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案赛和场景赛，配套</w:t>
      </w:r>
      <w:r>
        <w:rPr>
          <w:rStyle w:val="5"/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eastAsia="zh-CN"/>
        </w:rPr>
        <w:t>“揭榜挂帅”</w:t>
      </w:r>
      <w:r>
        <w:rPr>
          <w:rStyle w:val="5"/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专题赛</w:t>
      </w:r>
      <w:r>
        <w:rPr>
          <w:rStyle w:val="5"/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三大类比赛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。</w:t>
      </w:r>
    </w:p>
    <w:p w14:paraId="5347EF5C">
      <w:pPr>
        <w:ind w:firstLine="640" w:firstLineChars="200"/>
        <w:rPr>
          <w:rStyle w:val="5"/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2.三个方案赛设置：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低空基础设施与综合服务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、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</w:rPr>
        <w:t>低空制造（含集成电路）、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val="en-US" w:eastAsia="zh-CN"/>
        </w:rPr>
        <w:t>低空场景运营（初赛以方案赛形式进行，决赛以场景赛形式进行）</w:t>
      </w:r>
      <w:r>
        <w:rPr>
          <w:rStyle w:val="5"/>
          <w:rFonts w:hint="eastAsia" w:ascii="方正仿宋_GBK" w:hAnsi="方正仿宋_GBK" w:eastAsia="方正仿宋_GBK" w:cs="方正仿宋_GBK"/>
          <w:b w:val="0"/>
          <w:bCs/>
          <w:color w:val="auto"/>
          <w:sz w:val="32"/>
          <w:szCs w:val="32"/>
          <w:lang w:eastAsia="zh-CN"/>
        </w:rPr>
        <w:t>。</w:t>
      </w:r>
    </w:p>
    <w:p w14:paraId="27BBD3ED">
      <w:pPr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3.四个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场景赛设置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低空+农业、低空+物流、低空+应急救援、低空+城市治理四个实景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飞行操控技术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比拼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。</w:t>
      </w:r>
    </w:p>
    <w:p w14:paraId="0FB5AA58">
      <w:pPr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4.“揭榜挂帅”专题赛：围绕如何在重庆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梁平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打造低空经济创新发展强市核心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承载区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或者如何在重庆梁平区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打造区域低空物流枢纽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选择其中一种作为主题进行比拼。</w:t>
      </w:r>
    </w:p>
    <w:p w14:paraId="40FDBEFA">
      <w:pPr>
        <w:ind w:firstLine="640" w:firstLineChars="200"/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5.差异化布局三大区域方案赛初赛，北京、苏州、深圳片区分别以低空基础设施与综合服务、低空场景运营、低空制造赛道为主，同时兼顾另外两大赛道，方便参赛队伍就近选择赛区参赛（部分企业根据实际情况也可选择线上参赛）。各片区赛同步开展产业巡商，组织实地走访园区、龙头企业、产业基金，做到办赛与项目挖掘同步推进。</w:t>
      </w:r>
    </w:p>
    <w:p w14:paraId="27A533CC">
      <w:pPr>
        <w:numPr>
          <w:ilvl w:val="0"/>
          <w:numId w:val="2"/>
        </w:numPr>
        <w:ind w:firstLine="0" w:firstLineChars="0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  <w:t>比赛安排</w:t>
      </w:r>
    </w:p>
    <w:p w14:paraId="3D7B769B">
      <w:pPr>
        <w:numPr>
          <w:ilvl w:val="0"/>
          <w:numId w:val="0"/>
        </w:numP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 xml:space="preserve"> </w:t>
      </w:r>
    </w:p>
    <w:tbl>
      <w:tblPr>
        <w:tblStyle w:val="6"/>
        <w:tblW w:w="90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0"/>
        <w:gridCol w:w="1900"/>
        <w:gridCol w:w="1850"/>
        <w:gridCol w:w="3594"/>
      </w:tblGrid>
      <w:tr w14:paraId="446FF2EC">
        <w:tblPrEx>
          <w:tblLayout w:type="fixed"/>
        </w:tblPrEx>
        <w:trPr>
          <w:tblHeader/>
        </w:trPr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99F3D3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/>
                <w:sz w:val="29"/>
              </w:rPr>
              <w:t>日期/时间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799790C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/>
                <w:sz w:val="29"/>
              </w:rPr>
              <w:t>活动安排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435FD2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/>
                <w:sz w:val="29"/>
              </w:rPr>
              <w:t>活动地点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8A96D81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/>
                <w:sz w:val="29"/>
              </w:rPr>
              <w:t>主要内容</w:t>
            </w:r>
          </w:p>
        </w:tc>
      </w:tr>
      <w:tr w14:paraId="7356FB8B">
        <w:tblPrEx>
          <w:tblLayout w:type="fixed"/>
        </w:tblPrEx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FB1C67">
            <w:pPr>
              <w:spacing w:before="0" w:after="0" w:line="400" w:lineRule="exact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5"/>
                <w:lang w:val="en-US" w:eastAsia="zh-CN"/>
              </w:rPr>
              <w:t>9月5日-15日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2591D56">
            <w:pPr>
              <w:spacing w:before="0" w:after="0" w:line="400" w:lineRule="exact"/>
              <w:jc w:val="center"/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报名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CC73797">
            <w:pPr>
              <w:spacing w:before="0" w:after="0" w:line="400" w:lineRule="exact"/>
              <w:jc w:val="center"/>
              <w:rPr>
                <w:rFonts w:hint="default" w:ascii="Times New Roman" w:hAnsi="Times New Roman" w:eastAsia="方正仿宋_GBK"/>
                <w:b w:val="0"/>
                <w:sz w:val="27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线上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5A614">
            <w:pPr>
              <w:spacing w:before="0" w:after="0" w:line="400" w:lineRule="exact"/>
              <w:jc w:val="left"/>
              <w:rPr>
                <w:rFonts w:hint="default" w:eastAsia="方正仿宋_GBK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</w:rPr>
              <w:t>大赛采用邮箱报名形式，大赛组委会邮箱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fyzh@news.cn</w:t>
            </w:r>
            <w:r>
              <w:rPr>
                <w:rFonts w:hint="eastAsia" w:ascii="Times New Roman" w:hAnsi="Times New Roman" w:eastAsia="方正仿宋_GBK"/>
                <w:b w:val="0"/>
                <w:sz w:val="27"/>
              </w:rPr>
              <w:t>，抄送</w:t>
            </w:r>
            <w:r>
              <w:rPr>
                <w:rFonts w:hint="eastAsia" w:ascii="宋体" w:hAnsi="宋体" w:eastAsia="宋体"/>
                <w:sz w:val="28"/>
                <w:szCs w:val="28"/>
              </w:rPr>
              <w:t>feiyuezhongguo@163.com</w:t>
            </w:r>
          </w:p>
        </w:tc>
      </w:tr>
      <w:tr w14:paraId="2952BFBA">
        <w:tblPrEx>
          <w:tblLayout w:type="fixed"/>
        </w:tblPrEx>
        <w:tc>
          <w:tcPr>
            <w:tcW w:w="17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259B8D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5"/>
              </w:rPr>
              <w:t>9月</w:t>
            </w:r>
          </w:p>
        </w:tc>
        <w:tc>
          <w:tcPr>
            <w:tcW w:w="1900" w:type="dxa"/>
            <w:vMerge w:val="restart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85C1F0">
            <w:pPr>
              <w:tabs>
                <w:tab w:val="center" w:pos="910"/>
                <w:tab w:val="right" w:pos="1700"/>
              </w:tabs>
              <w:spacing w:before="0" w:after="0" w:line="400" w:lineRule="exact"/>
              <w:jc w:val="left"/>
              <w:rPr>
                <w:rFonts w:hint="eastAsia" w:ascii="Times New Roman" w:hAnsi="Times New Roman" w:eastAsia="方正仿宋_GBK"/>
                <w:b w:val="0"/>
                <w:sz w:val="27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eastAsia="zh-CN"/>
              </w:rPr>
              <w:tab/>
            </w:r>
          </w:p>
          <w:p w14:paraId="05917233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初赛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4FCCCC">
            <w:pPr>
              <w:spacing w:before="0" w:after="0" w:line="4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北京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4EEE811">
            <w:pPr>
              <w:spacing w:before="0" w:after="0" w:line="400" w:lineRule="exact"/>
              <w:jc w:val="left"/>
              <w:rPr>
                <w:rFonts w:hint="eastAsia" w:eastAsia="方正仿宋_GBK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</w:rPr>
              <w:t>低空基础设施与综合服务</w:t>
            </w: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赛道及其他赛道</w:t>
            </w:r>
          </w:p>
        </w:tc>
      </w:tr>
      <w:tr w14:paraId="49F0A2B3">
        <w:tblPrEx>
          <w:tblLayout w:type="fixed"/>
        </w:tblPrEx>
        <w:tc>
          <w:tcPr>
            <w:tcW w:w="1700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481EA2">
            <w:pPr>
              <w:spacing w:before="0" w:after="0" w:line="400" w:lineRule="exact"/>
              <w:jc w:val="center"/>
            </w:pPr>
          </w:p>
        </w:tc>
        <w:tc>
          <w:tcPr>
            <w:tcW w:w="1900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46058C1">
            <w:pPr>
              <w:spacing w:before="0" w:after="0" w:line="400" w:lineRule="exact"/>
              <w:jc w:val="center"/>
            </w:pP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16BD54">
            <w:pPr>
              <w:spacing w:before="0" w:after="0" w:line="400" w:lineRule="exact"/>
              <w:jc w:val="center"/>
              <w:rPr>
                <w:rFonts w:hint="eastAsia" w:eastAsia="方正仿宋_GBK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苏州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939FB8">
            <w:pPr>
              <w:spacing w:before="0" w:after="0" w:line="400" w:lineRule="exact"/>
              <w:jc w:val="left"/>
            </w:pPr>
            <w:r>
              <w:rPr>
                <w:rFonts w:hint="eastAsia" w:ascii="Times New Roman" w:hAnsi="Times New Roman" w:eastAsia="方正仿宋_GBK"/>
                <w:b w:val="0"/>
                <w:sz w:val="27"/>
              </w:rPr>
              <w:t>低空场景运营</w:t>
            </w: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赛道及其他赛道</w:t>
            </w:r>
          </w:p>
        </w:tc>
      </w:tr>
      <w:tr w14:paraId="6A457D62">
        <w:tblPrEx>
          <w:tblLayout w:type="fixed"/>
        </w:tblPrEx>
        <w:tc>
          <w:tcPr>
            <w:tcW w:w="1700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E76DC8">
            <w:pPr>
              <w:spacing w:before="0" w:after="0" w:line="400" w:lineRule="exact"/>
              <w:jc w:val="center"/>
              <w:rPr>
                <w:rFonts w:ascii="Times New Roman" w:hAnsi="Times New Roman" w:eastAsia="方正仿宋_GBK"/>
                <w:b w:val="0"/>
                <w:sz w:val="25"/>
              </w:rPr>
            </w:pPr>
          </w:p>
        </w:tc>
        <w:tc>
          <w:tcPr>
            <w:tcW w:w="1900" w:type="dxa"/>
            <w:vMerge w:val="continue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DDC339">
            <w:pPr>
              <w:spacing w:before="0" w:after="0" w:line="400" w:lineRule="exact"/>
              <w:jc w:val="center"/>
              <w:rPr>
                <w:rFonts w:ascii="Times New Roman" w:hAnsi="Times New Roman" w:eastAsia="方正仿宋_GBK"/>
                <w:b w:val="0"/>
                <w:sz w:val="27"/>
              </w:rPr>
            </w:pP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ADA5D3F">
            <w:pPr>
              <w:spacing w:before="0" w:after="0" w:line="400" w:lineRule="exact"/>
              <w:jc w:val="center"/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深圳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ADAF50">
            <w:pPr>
              <w:spacing w:before="0" w:after="0" w:line="400" w:lineRule="exact"/>
              <w:jc w:val="left"/>
              <w:rPr>
                <w:rFonts w:ascii="Times New Roman" w:hAnsi="Times New Roman" w:eastAsia="方正仿宋_GBK"/>
                <w:b w:val="0"/>
                <w:sz w:val="27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</w:rPr>
              <w:t>低空制造</w:t>
            </w: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赛道及其他赛道</w:t>
            </w:r>
            <w:bookmarkStart w:id="2" w:name="_GoBack"/>
            <w:bookmarkEnd w:id="2"/>
          </w:p>
        </w:tc>
      </w:tr>
      <w:tr w14:paraId="42F52D6D">
        <w:tblPrEx>
          <w:tblLayout w:type="fixed"/>
        </w:tblPrEx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7CF2151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5"/>
              </w:rPr>
              <w:t>10月16日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816367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方案赛决赛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F60DA83">
            <w:pPr>
              <w:spacing w:before="0" w:after="0" w:line="4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重庆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3E7CEBA">
            <w:pPr>
              <w:spacing w:before="0" w:after="0" w:line="400" w:lineRule="exact"/>
              <w:jc w:val="left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设置低空制造赛道、低空基础设施与综合服务赛道</w:t>
            </w:r>
          </w:p>
        </w:tc>
      </w:tr>
      <w:tr w14:paraId="099F35E7">
        <w:tblPrEx>
          <w:tblLayout w:type="fixed"/>
        </w:tblPrEx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AB6777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5"/>
              </w:rPr>
              <w:t>10月16日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D2391CD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“揭榜挂帅”专题赛</w:t>
            </w:r>
            <w:r>
              <w:rPr>
                <w:rFonts w:hint="eastAsia" w:ascii="Times New Roman" w:hAnsi="Times New Roman" w:eastAsia="方正仿宋_GBK"/>
                <w:b w:val="0"/>
                <w:sz w:val="27"/>
              </w:rPr>
              <w:t>暨生态伙伴闭门研讨会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F53C01">
            <w:pPr>
              <w:spacing w:before="0" w:after="0" w:line="4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重庆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3B86BAB">
            <w:pPr>
              <w:spacing w:before="0" w:after="0" w:line="400" w:lineRule="exact"/>
              <w:jc w:val="left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围绕梁平低空经济创新发展强市核心承载区、区域低空物流枢纽等课题开展方案比拼与专家评审</w:t>
            </w:r>
          </w:p>
        </w:tc>
      </w:tr>
      <w:tr w14:paraId="14217DCE">
        <w:tblPrEx>
          <w:tblLayout w:type="fixed"/>
        </w:tblPrEx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1C29AD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5"/>
              </w:rPr>
              <w:t>10月17日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F901B9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场景赛决赛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B8609D">
            <w:pPr>
              <w:spacing w:before="0" w:after="0" w:line="4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重庆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B574919">
            <w:pPr>
              <w:spacing w:before="0" w:after="0" w:line="400" w:lineRule="exact"/>
              <w:jc w:val="left"/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围绕低空场景运营赛道，</w:t>
            </w:r>
            <w:r>
              <w:rPr>
                <w:rFonts w:ascii="Times New Roman" w:hAnsi="Times New Roman" w:eastAsia="方正仿宋_GBK"/>
                <w:b w:val="0"/>
                <w:sz w:val="27"/>
              </w:rPr>
              <w:t>设置</w:t>
            </w:r>
            <w:r>
              <w:rPr>
                <w:rFonts w:ascii="Times New Roman" w:hAnsi="Times New Roman" w:eastAsia="方正仿宋_GBK"/>
                <w:b/>
                <w:bCs/>
                <w:sz w:val="27"/>
              </w:rPr>
              <w:t>智慧农业、低空物流、应急救援、城市治理</w:t>
            </w:r>
            <w:r>
              <w:rPr>
                <w:rFonts w:ascii="Times New Roman" w:hAnsi="Times New Roman" w:eastAsia="方正仿宋_GBK"/>
                <w:b w:val="0"/>
                <w:sz w:val="27"/>
              </w:rPr>
              <w:t>四个场景</w:t>
            </w:r>
            <w:r>
              <w:rPr>
                <w:rFonts w:hint="eastAsia" w:ascii="Times New Roman" w:hAnsi="Times New Roman" w:eastAsia="方正仿宋_GBK"/>
                <w:b w:val="0"/>
                <w:sz w:val="27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开展实景比拼</w:t>
            </w:r>
          </w:p>
        </w:tc>
      </w:tr>
      <w:tr w14:paraId="0617FDDA">
        <w:tblPrEx>
          <w:tblLayout w:type="fixed"/>
        </w:tblPrEx>
        <w:tc>
          <w:tcPr>
            <w:tcW w:w="17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86FE9F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5"/>
              </w:rPr>
              <w:t>10月17日</w:t>
            </w:r>
          </w:p>
        </w:tc>
        <w:tc>
          <w:tcPr>
            <w:tcW w:w="190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C2E3C8">
            <w:pPr>
              <w:spacing w:before="0" w:after="0" w:line="400" w:lineRule="exact"/>
              <w:jc w:val="center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颁奖仪式</w:t>
            </w:r>
          </w:p>
        </w:tc>
        <w:tc>
          <w:tcPr>
            <w:tcW w:w="18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109AB6">
            <w:pPr>
              <w:spacing w:before="0" w:after="0" w:line="40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ascii="Times New Roman" w:hAnsi="Times New Roman" w:eastAsia="方正仿宋_GBK"/>
                <w:b w:val="0"/>
                <w:sz w:val="27"/>
                <w:lang w:val="en-US" w:eastAsia="zh-CN"/>
              </w:rPr>
              <w:t>重庆</w:t>
            </w:r>
          </w:p>
        </w:tc>
        <w:tc>
          <w:tcPr>
            <w:tcW w:w="359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B37889E">
            <w:pPr>
              <w:spacing w:before="0" w:after="0" w:line="400" w:lineRule="exact"/>
              <w:jc w:val="left"/>
            </w:pPr>
            <w:r>
              <w:rPr>
                <w:rFonts w:ascii="Times New Roman" w:hAnsi="Times New Roman" w:eastAsia="方正仿宋_GBK"/>
                <w:b w:val="0"/>
                <w:sz w:val="27"/>
              </w:rPr>
              <w:t>为获奖团队颁奖</w:t>
            </w:r>
          </w:p>
        </w:tc>
      </w:tr>
    </w:tbl>
    <w:p w14:paraId="1CD7A68E">
      <w:pPr>
        <w:numPr>
          <w:ilvl w:val="0"/>
          <w:numId w:val="0"/>
        </w:numP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</w:pPr>
    </w:p>
    <w:p w14:paraId="41BD4643">
      <w:pPr>
        <w:numPr>
          <w:ilvl w:val="-1"/>
          <w:numId w:val="0"/>
        </w:numPr>
        <w:spacing w:line="594" w:lineRule="exact"/>
        <w:rPr>
          <w:rFonts w:hint="eastAsia" w:ascii="黑体" w:hAnsi="黑体" w:eastAsia="黑体" w:cs="黑体"/>
          <w:bCs/>
          <w:color w:val="auto"/>
          <w:sz w:val="32"/>
          <w:szCs w:val="32"/>
        </w:rPr>
      </w:pPr>
      <w:bookmarkStart w:id="0" w:name="OLE_LINK1"/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三、参赛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队</w:t>
      </w: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伍</w:t>
      </w:r>
      <w:r>
        <w:rPr>
          <w:rFonts w:hint="eastAsia" w:ascii="黑体" w:hAnsi="黑体" w:eastAsia="黑体" w:cs="黑体"/>
          <w:bCs/>
          <w:color w:val="auto"/>
          <w:sz w:val="32"/>
          <w:szCs w:val="32"/>
        </w:rPr>
        <w:t>构成</w:t>
      </w:r>
    </w:p>
    <w:p w14:paraId="073EE747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</w:rPr>
        <w:t>汇聚来自全国各省市低空领域相关企业（含头部企业、专精特新企业、创新型企业）、行业协会、科研机构、高等院校等各类主体组成的参赛队伍，涵盖低空制造、场景运营、基建与信息服务、配套业相关领域，凝聚多方创新力量。</w:t>
      </w:r>
    </w:p>
    <w:p w14:paraId="74BBC6CC">
      <w:pPr>
        <w:spacing w:line="579" w:lineRule="exact"/>
        <w:ind w:firstLine="640" w:firstLineChars="200"/>
        <w:rPr>
          <w:rFonts w:hint="eastAsia" w:ascii="方正仿宋_GBK" w:hAnsi="Times New Roman" w:eastAsia="方正仿宋_GBK"/>
          <w:color w:val="auto"/>
          <w:sz w:val="32"/>
          <w:szCs w:val="32"/>
        </w:rPr>
      </w:pPr>
      <w:r>
        <w:rPr>
          <w:rFonts w:hint="eastAsia" w:ascii="方正仿宋_GBK" w:hAnsi="Times New Roman" w:eastAsia="方正仿宋_GBK"/>
          <w:color w:val="auto"/>
          <w:sz w:val="32"/>
          <w:szCs w:val="32"/>
        </w:rPr>
        <w:t>经线上预选赛遴选约</w:t>
      </w:r>
      <w:r>
        <w:rPr>
          <w:rFonts w:hint="eastAsia" w:ascii="方正仿宋_GBK" w:hAnsi="Times New Roman" w:eastAsia="方正仿宋_GBK"/>
          <w:color w:val="auto"/>
          <w:sz w:val="32"/>
          <w:szCs w:val="32"/>
          <w:lang w:val="en-US" w:eastAsia="zh-CN"/>
        </w:rPr>
        <w:t>90</w:t>
      </w:r>
      <w:r>
        <w:rPr>
          <w:rFonts w:hint="eastAsia" w:ascii="方正仿宋_GBK" w:hAnsi="Times New Roman" w:eastAsia="方正仿宋_GBK"/>
          <w:color w:val="auto"/>
          <w:sz w:val="32"/>
          <w:szCs w:val="32"/>
        </w:rPr>
        <w:t>支队伍，晋级北京、苏州、深圳三场线下初赛</w:t>
      </w:r>
      <w:r>
        <w:rPr>
          <w:rFonts w:hint="eastAsia" w:ascii="方正仿宋_GBK" w:hAnsi="Times New Roman" w:eastAsia="方正仿宋_GBK"/>
          <w:color w:val="auto"/>
          <w:sz w:val="32"/>
          <w:szCs w:val="32"/>
          <w:lang w:eastAsia="zh-CN"/>
        </w:rPr>
        <w:t>。</w:t>
      </w:r>
      <w:r>
        <w:rPr>
          <w:rFonts w:hint="eastAsia" w:ascii="方正仿宋_GBK" w:hAnsi="Times New Roman" w:eastAsia="方正仿宋_GBK"/>
          <w:color w:val="auto"/>
          <w:sz w:val="32"/>
          <w:szCs w:val="32"/>
        </w:rPr>
        <w:t>共选拔70支优质队伍（每个赛道各10支），</w:t>
      </w:r>
      <w:r>
        <w:rPr>
          <w:rFonts w:hint="eastAsia" w:ascii="方正仿宋_GBK" w:hAnsi="Times New Roman" w:eastAsia="方正仿宋_GBK"/>
          <w:color w:val="auto"/>
          <w:sz w:val="32"/>
          <w:szCs w:val="32"/>
          <w:lang w:val="en-US" w:eastAsia="zh-CN"/>
        </w:rPr>
        <w:t>在重庆</w:t>
      </w:r>
      <w:r>
        <w:rPr>
          <w:rFonts w:hint="eastAsia" w:ascii="方正仿宋_GBK" w:hAnsi="Times New Roman" w:eastAsia="方正仿宋_GBK"/>
          <w:color w:val="auto"/>
          <w:sz w:val="32"/>
          <w:szCs w:val="32"/>
        </w:rPr>
        <w:t xml:space="preserve">梁平举行总决赛。 </w:t>
      </w:r>
    </w:p>
    <w:p w14:paraId="50A3637E">
      <w:pPr>
        <w:keepNext w:val="0"/>
        <w:keepLines w:val="0"/>
        <w:widowControl/>
        <w:suppressLineNumbers w:val="0"/>
        <w:jc w:val="left"/>
        <w:rPr>
          <w:color w:val="auto"/>
        </w:rPr>
      </w:pPr>
      <w:r>
        <w:rPr>
          <w:rFonts w:hint="eastAsia" w:ascii="黑体" w:hAnsi="黑体" w:eastAsia="黑体" w:cs="黑体"/>
          <w:bCs/>
          <w:color w:val="auto"/>
          <w:sz w:val="32"/>
          <w:szCs w:val="32"/>
          <w:lang w:val="en-US" w:eastAsia="zh-CN"/>
        </w:rPr>
        <w:t>四、赛事激励与赋能政策</w:t>
      </w:r>
    </w:p>
    <w:p w14:paraId="4824A14B">
      <w:pPr>
        <w:numPr>
          <w:ilvl w:val="0"/>
          <w:numId w:val="0"/>
        </w:numPr>
        <w:spacing w:line="594" w:lineRule="exact"/>
        <w:rPr>
          <w:rFonts w:hint="eastAsia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（一）现金奖励：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方案赛和场景赛</w:t>
      </w:r>
      <w:r>
        <w:rPr>
          <w:rFonts w:hint="eastAsia" w:eastAsia="方正仿宋_GBK"/>
          <w:color w:val="auto"/>
          <w:sz w:val="32"/>
          <w:szCs w:val="32"/>
        </w:rPr>
        <w:t>每个赛道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和场景</w:t>
      </w:r>
      <w:r>
        <w:rPr>
          <w:rFonts w:hint="eastAsia" w:eastAsia="方正仿宋_GBK"/>
          <w:color w:val="auto"/>
          <w:sz w:val="32"/>
          <w:szCs w:val="32"/>
        </w:rPr>
        <w:t>设置一、二、三等奖各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1名</w:t>
      </w:r>
      <w:r>
        <w:rPr>
          <w:rFonts w:hint="eastAsia" w:eastAsia="方正仿宋_GBK"/>
          <w:color w:val="auto"/>
          <w:sz w:val="32"/>
          <w:szCs w:val="32"/>
        </w:rPr>
        <w:t>，一等奖奖金10000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元</w:t>
      </w:r>
      <w:r>
        <w:rPr>
          <w:rFonts w:hint="eastAsia" w:eastAsia="方正仿宋_GBK"/>
          <w:color w:val="auto"/>
          <w:sz w:val="32"/>
          <w:szCs w:val="32"/>
        </w:rPr>
        <w:t>、</w:t>
      </w:r>
      <w:r>
        <w:rPr>
          <w:rFonts w:hint="eastAsia" w:eastAsia="方正仿宋_GBK"/>
          <w:color w:val="auto"/>
          <w:sz w:val="32"/>
          <w:szCs w:val="32"/>
        </w:rPr>
        <w:t>二等奖奖金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6</w:t>
      </w:r>
      <w:r>
        <w:rPr>
          <w:rFonts w:hint="eastAsia" w:eastAsia="方正仿宋_GBK"/>
          <w:color w:val="auto"/>
          <w:sz w:val="32"/>
          <w:szCs w:val="32"/>
        </w:rPr>
        <w:t>000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元</w:t>
      </w:r>
      <w:r>
        <w:rPr>
          <w:rFonts w:hint="eastAsia" w:eastAsia="方正仿宋_GBK"/>
          <w:color w:val="auto"/>
          <w:sz w:val="32"/>
          <w:szCs w:val="32"/>
        </w:rPr>
        <w:t>、三等奖奖金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eastAsia="方正仿宋_GBK"/>
          <w:color w:val="auto"/>
          <w:sz w:val="32"/>
          <w:szCs w:val="32"/>
        </w:rPr>
        <w:t>000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元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；“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揭榜挂帅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”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专题赛设置</w:t>
      </w:r>
      <w:r>
        <w:rPr>
          <w:rFonts w:hint="eastAsia" w:eastAsia="方正仿宋_GBK"/>
          <w:color w:val="auto"/>
          <w:sz w:val="32"/>
          <w:szCs w:val="32"/>
        </w:rPr>
        <w:t>一、二、三等奖各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1名</w:t>
      </w:r>
      <w:r>
        <w:rPr>
          <w:rFonts w:hint="eastAsia" w:eastAsia="方正仿宋_GBK"/>
          <w:color w:val="auto"/>
          <w:sz w:val="32"/>
          <w:szCs w:val="32"/>
        </w:rPr>
        <w:t>，一等奖奖金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30</w:t>
      </w:r>
      <w:r>
        <w:rPr>
          <w:rFonts w:hint="eastAsia" w:eastAsia="方正仿宋_GBK"/>
          <w:color w:val="auto"/>
          <w:sz w:val="32"/>
          <w:szCs w:val="32"/>
        </w:rPr>
        <w:t>000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元</w:t>
      </w:r>
      <w:r>
        <w:rPr>
          <w:rFonts w:hint="eastAsia" w:eastAsia="方正仿宋_GBK"/>
          <w:color w:val="auto"/>
          <w:sz w:val="32"/>
          <w:szCs w:val="32"/>
        </w:rPr>
        <w:t>、二等奖奖金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20</w:t>
      </w:r>
      <w:r>
        <w:rPr>
          <w:rFonts w:hint="eastAsia" w:eastAsia="方正仿宋_GBK"/>
          <w:color w:val="auto"/>
          <w:sz w:val="32"/>
          <w:szCs w:val="32"/>
        </w:rPr>
        <w:t>000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元</w:t>
      </w:r>
      <w:r>
        <w:rPr>
          <w:rFonts w:hint="eastAsia" w:eastAsia="方正仿宋_GBK"/>
          <w:color w:val="auto"/>
          <w:sz w:val="32"/>
          <w:szCs w:val="32"/>
        </w:rPr>
        <w:t>、三等奖奖金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10</w:t>
      </w:r>
      <w:r>
        <w:rPr>
          <w:rFonts w:hint="eastAsia" w:eastAsia="方正仿宋_GBK"/>
          <w:color w:val="auto"/>
          <w:sz w:val="32"/>
          <w:szCs w:val="32"/>
        </w:rPr>
        <w:t>000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元。</w:t>
      </w:r>
    </w:p>
    <w:p w14:paraId="33D248CB">
      <w:pPr>
        <w:spacing w:line="594" w:lineRule="exact"/>
        <w:rPr>
          <w:rFonts w:eastAsia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（二）权威荣誉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eastAsia="zh-CN"/>
        </w:rPr>
        <w:t>。</w:t>
      </w:r>
      <w:r>
        <w:rPr>
          <w:rFonts w:ascii="方正仿宋_GBK" w:hAnsi="方正仿宋_GBK" w:eastAsia="方正仿宋_GBK" w:cs="Arial"/>
          <w:color w:val="auto"/>
          <w:kern w:val="0"/>
          <w:sz w:val="32"/>
          <w:szCs w:val="32"/>
          <w:shd w:val="clear" w:color="auto" w:fill="FFFFFF"/>
        </w:rPr>
        <w:t>新华网</w:t>
      </w:r>
      <w:r>
        <w:rPr>
          <w:rFonts w:hint="eastAsia" w:ascii="方正仿宋_GBK" w:hAnsi="方正仿宋_GBK" w:eastAsia="方正仿宋_GBK" w:cs="Arial"/>
          <w:color w:val="auto"/>
          <w:kern w:val="0"/>
          <w:sz w:val="32"/>
          <w:szCs w:val="32"/>
          <w:shd w:val="clear" w:color="auto" w:fill="FFFFFF"/>
          <w:lang w:val="en-US" w:eastAsia="zh-CN"/>
        </w:rPr>
        <w:t>低空经济研究院</w:t>
      </w:r>
      <w:r>
        <w:rPr>
          <w:rFonts w:ascii="方正仿宋_GBK" w:hAnsi="方正仿宋_GBK" w:eastAsia="方正仿宋_GBK" w:cs="Arial"/>
          <w:color w:val="auto"/>
          <w:kern w:val="0"/>
          <w:sz w:val="32"/>
          <w:szCs w:val="32"/>
          <w:shd w:val="clear" w:color="auto" w:fill="FFFFFF"/>
        </w:rPr>
        <w:t>联合教育部、人社部</w:t>
      </w:r>
      <w:r>
        <w:rPr>
          <w:rFonts w:hint="eastAsia" w:ascii="方正仿宋_GBK" w:hAnsi="方正仿宋_GBK" w:eastAsia="方正仿宋_GBK" w:cs="Arial"/>
          <w:color w:val="auto"/>
          <w:kern w:val="0"/>
          <w:sz w:val="32"/>
          <w:szCs w:val="32"/>
          <w:shd w:val="clear" w:color="auto" w:fill="FFFFFF"/>
          <w:lang w:val="en-US" w:eastAsia="zh-CN"/>
        </w:rPr>
        <w:t>等</w:t>
      </w:r>
      <w:r>
        <w:rPr>
          <w:rFonts w:ascii="方正仿宋_GBK" w:hAnsi="方正仿宋_GBK" w:eastAsia="方正仿宋_GBK" w:cs="Arial"/>
          <w:color w:val="auto"/>
          <w:kern w:val="0"/>
          <w:sz w:val="32"/>
          <w:szCs w:val="32"/>
          <w:shd w:val="clear" w:color="auto" w:fill="FFFFFF"/>
        </w:rPr>
        <w:t>下属职业教育、技能培训权威中心共同颁发官方荣誉证书，可作为学生评优评先、升学、求职就业的专业能力权威佐证。</w:t>
      </w:r>
    </w:p>
    <w:p w14:paraId="1229D307">
      <w:pPr>
        <w:spacing w:line="594" w:lineRule="exact"/>
        <w:ind w:firstLine="321" w:firstLineChars="100"/>
        <w:rPr>
          <w:rFonts w:eastAsia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（三）全媒体品牌传播赋能。</w:t>
      </w:r>
      <w:r>
        <w:rPr>
          <w:rFonts w:hint="eastAsia" w:eastAsia="方正仿宋_GBK"/>
          <w:color w:val="auto"/>
          <w:sz w:val="32"/>
          <w:szCs w:val="32"/>
        </w:rPr>
        <w:t>入驻新华网“永不落幕的低空经济创新案例馆”长期对外展示。依托新华网国家级全媒体矩阵对优质项目进行宣传推介，在初赛、总决赛、产业交流活动中提供成果展示、对话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视频</w:t>
      </w:r>
      <w:r>
        <w:rPr>
          <w:rFonts w:hint="eastAsia" w:eastAsia="方正仿宋_GBK"/>
          <w:color w:val="auto"/>
          <w:sz w:val="32"/>
          <w:szCs w:val="32"/>
        </w:rPr>
        <w:t>等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传播</w:t>
      </w:r>
      <w:r>
        <w:rPr>
          <w:rFonts w:hint="eastAsia" w:eastAsia="方正仿宋_GBK"/>
          <w:color w:val="auto"/>
          <w:sz w:val="32"/>
          <w:szCs w:val="32"/>
        </w:rPr>
        <w:t>机会，提升企业与技术方案行业影响力。</w:t>
      </w:r>
    </w:p>
    <w:p w14:paraId="5564ACF5">
      <w:pPr>
        <w:spacing w:line="594" w:lineRule="exact"/>
        <w:ind w:firstLine="321" w:firstLineChars="100"/>
        <w:rPr>
          <w:rFonts w:eastAsia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（四）政产学研资本对接通道。</w:t>
      </w:r>
      <w:r>
        <w:rPr>
          <w:rFonts w:hint="eastAsia" w:eastAsia="方正仿宋_GBK"/>
          <w:color w:val="auto"/>
          <w:sz w:val="32"/>
          <w:szCs w:val="32"/>
        </w:rPr>
        <w:t>设置专场招商洽谈环节，对接地方政府、产业园区、龙头企业与创投机构</w:t>
      </w:r>
      <w:r>
        <w:rPr>
          <w:rFonts w:hint="eastAsia" w:eastAsia="方正仿宋_GBK"/>
          <w:color w:val="auto"/>
          <w:sz w:val="32"/>
          <w:szCs w:val="32"/>
          <w:lang w:eastAsia="zh-CN"/>
        </w:rPr>
        <w:t>。</w:t>
      </w:r>
      <w:r>
        <w:rPr>
          <w:rFonts w:hint="eastAsia" w:eastAsia="方正仿宋_GBK"/>
          <w:color w:val="auto"/>
          <w:sz w:val="32"/>
          <w:szCs w:val="32"/>
        </w:rPr>
        <w:t>三地初赛同步开放产业交流机会，获得行业专家现场技术与商业模式点评指导。优秀团队可优先加入新华网低空经济创新发展联合体，共享生态平台资源。</w:t>
      </w:r>
    </w:p>
    <w:p w14:paraId="50792A60">
      <w:pPr>
        <w:spacing w:line="594" w:lineRule="exact"/>
        <w:ind w:firstLine="321" w:firstLineChars="100"/>
        <w:rPr>
          <w:rFonts w:hint="eastAsia" w:eastAsia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（五）产业落地试点机遇。</w:t>
      </w:r>
      <w:r>
        <w:rPr>
          <w:rFonts w:hint="eastAsia" w:eastAsia="方正仿宋_GBK"/>
          <w:color w:val="auto"/>
          <w:sz w:val="32"/>
          <w:szCs w:val="32"/>
        </w:rPr>
        <w:t>优质项目可对接梁平低空产业，争取试点示范、项目落地的合作契机，打通科研成果从参赛走向产业实际应用的转化通道。</w:t>
      </w:r>
      <w:bookmarkEnd w:id="0"/>
    </w:p>
    <w:p w14:paraId="32D4EB6E">
      <w:pPr>
        <w:spacing w:line="594" w:lineRule="exact"/>
        <w:ind w:firstLine="320" w:firstLineChars="100"/>
        <w:rPr>
          <w:rFonts w:hint="eastAsia" w:eastAsia="方正仿宋_GBK"/>
          <w:color w:val="auto"/>
          <w:sz w:val="32"/>
          <w:szCs w:val="32"/>
        </w:rPr>
      </w:pPr>
    </w:p>
    <w:p w14:paraId="0523077D">
      <w:pPr>
        <w:spacing w:line="594" w:lineRule="exact"/>
        <w:rPr>
          <w:rFonts w:hint="eastAsia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eastAsia="方正仿宋_GBK"/>
          <w:color w:val="auto"/>
          <w:sz w:val="32"/>
          <w:szCs w:val="32"/>
          <w:lang w:val="en-US" w:eastAsia="zh-CN"/>
        </w:rPr>
        <w:t>附件一：方案赛赛事介绍</w:t>
      </w:r>
    </w:p>
    <w:p w14:paraId="740640A8">
      <w:pPr>
        <w:spacing w:line="594" w:lineRule="exact"/>
        <w:rPr>
          <w:rFonts w:hint="default" w:eastAsia="方正仿宋_GBK"/>
          <w:color w:val="auto"/>
          <w:sz w:val="32"/>
          <w:szCs w:val="32"/>
          <w:lang w:val="en-US" w:eastAsia="zh-CN"/>
        </w:rPr>
      </w:pPr>
      <w:r>
        <w:rPr>
          <w:rFonts w:hint="eastAsia" w:eastAsia="方正仿宋_GBK"/>
          <w:color w:val="auto"/>
          <w:sz w:val="32"/>
          <w:szCs w:val="32"/>
          <w:lang w:val="en-US" w:eastAsia="zh-CN"/>
        </w:rPr>
        <w:t>附件二：场景赛赛事介绍</w:t>
      </w:r>
    </w:p>
    <w:p w14:paraId="51AD0273">
      <w:pP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br w:type="page"/>
      </w:r>
    </w:p>
    <w:p w14:paraId="4D86041F">
      <w:pPr>
        <w:spacing w:line="594" w:lineRule="exact"/>
        <w:ind w:firstLine="0" w:firstLineChars="0"/>
        <w:jc w:val="both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附件一：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方案赛 赛制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设计</w:t>
      </w:r>
    </w:p>
    <w:p w14:paraId="30ADF0FC">
      <w:pPr>
        <w:ind w:firstLine="321" w:firstLineChars="100"/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  <w:t>一、方案赛计划</w:t>
      </w:r>
    </w:p>
    <w:p w14:paraId="3737C1B7">
      <w:pPr>
        <w:spacing w:line="594" w:lineRule="exact"/>
        <w:ind w:firstLine="321" w:firstLineChars="100"/>
        <w:rPr>
          <w:rFonts w:eastAsia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一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）低空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基础设施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与综合服务</w:t>
      </w:r>
      <w:r>
        <w:rPr>
          <w:rFonts w:eastAsia="方正仿宋_GBK"/>
          <w:color w:val="auto"/>
          <w:sz w:val="32"/>
          <w:szCs w:val="32"/>
        </w:rPr>
        <w:t>（低空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基建优化设计、</w:t>
      </w:r>
      <w:r>
        <w:rPr>
          <w:rFonts w:eastAsia="方正仿宋_GBK"/>
          <w:color w:val="auto"/>
          <w:sz w:val="32"/>
          <w:szCs w:val="32"/>
        </w:rPr>
        <w:t>检测验证与适航服务、航空科普研学培训、维修维保备件保障</w:t>
      </w:r>
      <w:r>
        <w:rPr>
          <w:rFonts w:hint="eastAsia" w:eastAsia="方正仿宋_GBK"/>
          <w:color w:val="auto"/>
          <w:sz w:val="32"/>
          <w:szCs w:val="32"/>
        </w:rPr>
        <w:t>、</w:t>
      </w:r>
      <w:r>
        <w:rPr>
          <w:rFonts w:eastAsia="方正仿宋_GBK"/>
          <w:color w:val="auto"/>
          <w:sz w:val="32"/>
          <w:szCs w:val="32"/>
        </w:rPr>
        <w:t>数字空域与低空智联网、低空大数据与 AI 信息服务、低空起降场站与能源补给基建</w:t>
      </w:r>
      <w:r>
        <w:rPr>
          <w:rFonts w:hint="eastAsia" w:eastAsia="方正仿宋_GBK"/>
          <w:color w:val="auto"/>
          <w:sz w:val="32"/>
          <w:szCs w:val="32"/>
        </w:rPr>
        <w:t>等</w:t>
      </w:r>
      <w:r>
        <w:rPr>
          <w:rFonts w:eastAsia="方正仿宋_GBK"/>
          <w:color w:val="auto"/>
          <w:sz w:val="32"/>
          <w:szCs w:val="32"/>
        </w:rPr>
        <w:t>）</w:t>
      </w:r>
    </w:p>
    <w:p w14:paraId="22537813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</w:rPr>
        <w:t>1.</w:t>
      </w:r>
      <w:r>
        <w:rPr>
          <w:rFonts w:eastAsia="方正仿宋_GBK"/>
          <w:color w:val="auto"/>
          <w:sz w:val="32"/>
          <w:szCs w:val="32"/>
        </w:rPr>
        <w:t>采用PPT 路演答辩 + 效果图演示模式，以方案汇报、系统架构讲解、规划布局阐述为主，进行专家评审打分。</w:t>
      </w:r>
    </w:p>
    <w:p w14:paraId="49AB9CA5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</w:rPr>
        <w:t>2.</w:t>
      </w:r>
      <w:r>
        <w:rPr>
          <w:rFonts w:eastAsia="方正仿宋_GBK"/>
          <w:color w:val="auto"/>
          <w:sz w:val="32"/>
          <w:szCs w:val="32"/>
        </w:rPr>
        <w:t>赛题规划：围绕数字空域与低空智联网，梁平精细化空域建模、航路规划及空管调度平台方案；低空飞行数据治理、场景 AI 识别及可视化服务方案；低空起降场站与能源补给（县域起降网点、充换电站及飞行服务站布局规划方案）。</w:t>
      </w:r>
    </w:p>
    <w:p w14:paraId="7E36B436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3.考核评分维度（满分 100 分）：技术创新性（30 分）、贴合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行业</w:t>
      </w:r>
      <w:r>
        <w:rPr>
          <w:rFonts w:eastAsia="方正仿宋_GBK"/>
          <w:color w:val="auto"/>
          <w:sz w:val="32"/>
          <w:szCs w:val="32"/>
        </w:rPr>
        <w:t>实际（30 分）、落地可实施性（20 分）、产业价值贡献（20 分）。</w:t>
      </w:r>
    </w:p>
    <w:p w14:paraId="411576AF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4.评委组成：空域空管与低空智联网行业专家，大数据及人工智能信息化平台技术专家，城市规划和基建工程设计行业专家，通信导航及北斗高精度应用领域专家，发改经信、住建、空域管理等部门业务及规划专家。</w:t>
      </w:r>
    </w:p>
    <w:p w14:paraId="517F0B85">
      <w:pPr>
        <w:ind w:firstLine="321" w:firstLineChars="100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二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低空场景运营</w:t>
      </w:r>
    </w:p>
    <w:p w14:paraId="573E5DB4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1.赛道覆盖方向：智慧农业、低空物流、应急救援、城市治理等各类低空商业化运营与社会化服务解决方案。</w:t>
      </w:r>
    </w:p>
    <w:p w14:paraId="1499FAA7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2.采用 PPT 路演答辩+效果图演示模式，10分钟路演+5分钟专家点评，以运营模式讲解、业务场景设计、实施路径阐述、效益分析汇报为主，开展专家评审打分。</w:t>
      </w:r>
    </w:p>
    <w:p w14:paraId="581AB9A0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.面向智慧农业、低空物流、应急救援、城市治理等领域的低空商业化运营整体解决方案；低空运营服务商业模式设计，包含业务落地路径、运营运维体系、成本收益测算、市场推广方案；低空应用场景的业态创新，如社会化公共服务外包、跨行业融合运营等可复制、可推广的运营实施方案。</w:t>
      </w:r>
    </w:p>
    <w:p w14:paraId="22120784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3. 评分维度（满分 100 分）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场景模式创新性（30 分）； 落地可行性与产业实际（30 分）；方案适配自然条件、产业基础、市场需求（20 分）；经济与社会综合价值贡献（20 分）；</w:t>
      </w:r>
    </w:p>
    <w:p w14:paraId="1571840F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4. 评委构成：低空场景商业化运营专家、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物流、城市治理、应急救援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及农业行业专家、无人机应用实操专家、商业模式与产业投资专家、地方产业及农业等主管部门业务专家。</w:t>
      </w:r>
    </w:p>
    <w:p w14:paraId="52F875D1">
      <w:pPr>
        <w:spacing w:line="594" w:lineRule="exact"/>
        <w:ind w:firstLine="321" w:firstLineChars="100"/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</w:pPr>
    </w:p>
    <w:p w14:paraId="501B5C79">
      <w:pPr>
        <w:spacing w:line="594" w:lineRule="exact"/>
        <w:ind w:firstLine="0" w:firstLineChars="0"/>
        <w:rPr>
          <w:rFonts w:eastAsia="方正仿宋_GBK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低空制造</w:t>
      </w:r>
      <w:r>
        <w:rPr>
          <w:rFonts w:eastAsia="方正仿宋_GBK"/>
          <w:color w:val="auto"/>
          <w:sz w:val="32"/>
          <w:szCs w:val="32"/>
        </w:rPr>
        <w:t>（集成电路、中大型无人机整机制造及配套零配件）</w:t>
      </w:r>
    </w:p>
    <w:p w14:paraId="7CCA4539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hint="eastAsia" w:eastAsia="方正仿宋_GBK"/>
          <w:color w:val="auto"/>
          <w:sz w:val="32"/>
          <w:szCs w:val="32"/>
        </w:rPr>
        <w:t>1.</w:t>
      </w:r>
      <w:r>
        <w:rPr>
          <w:rFonts w:eastAsia="方正仿宋_GBK"/>
          <w:color w:val="auto"/>
          <w:sz w:val="32"/>
          <w:szCs w:val="32"/>
        </w:rPr>
        <w:t>赛事采用项目 PPT 路演</w:t>
      </w:r>
      <w:r>
        <w:rPr>
          <w:rFonts w:hint="eastAsia" w:eastAsia="方正仿宋_GBK"/>
          <w:color w:val="auto"/>
          <w:sz w:val="32"/>
          <w:szCs w:val="32"/>
        </w:rPr>
        <w:t>形式，</w:t>
      </w:r>
      <w:r>
        <w:rPr>
          <w:rFonts w:eastAsia="方正仿宋_GBK"/>
          <w:color w:val="auto"/>
          <w:sz w:val="32"/>
          <w:szCs w:val="32"/>
        </w:rPr>
        <w:t xml:space="preserve">10分钟路演 + </w:t>
      </w:r>
      <w:r>
        <w:rPr>
          <w:rFonts w:hint="eastAsia" w:eastAsia="方正仿宋_GBK"/>
          <w:color w:val="auto"/>
          <w:sz w:val="32"/>
          <w:szCs w:val="32"/>
        </w:rPr>
        <w:t>5</w:t>
      </w:r>
      <w:r>
        <w:rPr>
          <w:rFonts w:eastAsia="方正仿宋_GBK"/>
          <w:color w:val="auto"/>
          <w:sz w:val="32"/>
          <w:szCs w:val="32"/>
        </w:rPr>
        <w:t>分钟评委提问。围绕无人机机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材料及外形设计、飞控系统、动力解决方案、</w:t>
      </w:r>
      <w:r>
        <w:rPr>
          <w:rFonts w:eastAsia="方正仿宋_GBK"/>
          <w:color w:val="auto"/>
          <w:sz w:val="32"/>
          <w:szCs w:val="32"/>
        </w:rPr>
        <w:t xml:space="preserve">集成电路 </w:t>
      </w:r>
      <w:r>
        <w:rPr>
          <w:rFonts w:hint="eastAsia" w:eastAsia="方正仿宋_GBK"/>
          <w:color w:val="auto"/>
          <w:sz w:val="32"/>
          <w:szCs w:val="32"/>
        </w:rPr>
        <w:t>、</w:t>
      </w:r>
      <w:r>
        <w:rPr>
          <w:rFonts w:eastAsia="方正仿宋_GBK"/>
          <w:color w:val="auto"/>
          <w:sz w:val="32"/>
          <w:szCs w:val="32"/>
        </w:rPr>
        <w:t>中大型工业无人机整机结构设计、轻量化与量产落地方案，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智能制造（含3D打印）、</w:t>
      </w:r>
      <w:r>
        <w:rPr>
          <w:rFonts w:eastAsia="方正仿宋_GBK"/>
          <w:color w:val="auto"/>
          <w:sz w:val="32"/>
          <w:szCs w:val="32"/>
        </w:rPr>
        <w:t>无人机核心零部件（电机、电调、机架、航电模块）研发配套方案进行</w:t>
      </w:r>
      <w:r>
        <w:rPr>
          <w:rFonts w:hint="eastAsia" w:eastAsia="方正仿宋_GBK"/>
          <w:color w:val="auto"/>
          <w:sz w:val="32"/>
          <w:szCs w:val="32"/>
        </w:rPr>
        <w:t>。</w:t>
      </w:r>
    </w:p>
    <w:p w14:paraId="28126AD8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2.赛事评分维度（总分100分）：技术创新性（30 分）：芯片架构、整机气动、零部件工艺创新度；产业适配性（25 分）：契合梁平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需要的</w:t>
      </w:r>
      <w:r>
        <w:rPr>
          <w:rFonts w:eastAsia="方正仿宋_GBK"/>
          <w:color w:val="auto"/>
          <w:sz w:val="32"/>
          <w:szCs w:val="32"/>
        </w:rPr>
        <w:t>集成电路、低空产业链配套能力；落地量产能力（25 分）：量产工艺、成本控制、产能规划可行性；市场与应用价值（20 分）：行业适配场景、市场前景、产业链带动效应。</w:t>
      </w:r>
    </w:p>
    <w:p w14:paraId="6E4B9D1C">
      <w:pPr>
        <w:spacing w:line="594" w:lineRule="exact"/>
        <w:ind w:firstLine="640" w:firstLineChars="200"/>
        <w:rPr>
          <w:rFonts w:eastAsia="方正仿宋_GBK"/>
          <w:color w:val="auto"/>
          <w:sz w:val="32"/>
          <w:szCs w:val="32"/>
        </w:rPr>
      </w:pPr>
      <w:r>
        <w:rPr>
          <w:rFonts w:eastAsia="方正仿宋_GBK"/>
          <w:color w:val="auto"/>
          <w:sz w:val="32"/>
          <w:szCs w:val="32"/>
        </w:rPr>
        <w:t>3. 评委组成：集成电路行业专家、无人机整机研发总工、航空制造材料零部件专家、产业招商与工信部门</w:t>
      </w:r>
      <w:r>
        <w:rPr>
          <w:rFonts w:hint="eastAsia" w:eastAsia="方正仿宋_GBK"/>
          <w:color w:val="auto"/>
          <w:sz w:val="32"/>
          <w:szCs w:val="32"/>
          <w:lang w:val="en-US" w:eastAsia="zh-CN"/>
        </w:rPr>
        <w:t>及低空协会</w:t>
      </w:r>
      <w:r>
        <w:rPr>
          <w:rFonts w:eastAsia="方正仿宋_GBK"/>
          <w:color w:val="auto"/>
          <w:sz w:val="32"/>
          <w:szCs w:val="32"/>
        </w:rPr>
        <w:t>专家、 创投机构行业投资人。</w:t>
      </w:r>
    </w:p>
    <w:p w14:paraId="706F6207">
      <w:pPr>
        <w:numPr>
          <w:ilvl w:val="-1"/>
          <w:numId w:val="0"/>
        </w:numP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  <w:lang w:eastAsia="zh-CN"/>
        </w:rPr>
        <w:t>“揭榜挂帅”</w:t>
      </w:r>
      <w:r>
        <w:rPr>
          <w:rFonts w:hint="eastAsia" w:ascii="方正黑体_GBK" w:hAnsi="方正黑体_GBK" w:eastAsia="方正黑体_GBK" w:cs="方正黑体_GBK"/>
          <w:b/>
          <w:bCs/>
          <w:color w:val="auto"/>
          <w:sz w:val="32"/>
          <w:szCs w:val="32"/>
        </w:rPr>
        <w:t>专题赛</w:t>
      </w:r>
    </w:p>
    <w:p w14:paraId="46071773">
      <w:pPr>
        <w:numPr>
          <w:ilvl w:val="0"/>
          <w:numId w:val="3"/>
        </w:num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赛道说明：专题赛面向地方真实发展命题开展方案攻关，聚焦梁平低空经济发展现实痛点征集系统性解决方案，属于总决赛专项赛事。</w:t>
      </w:r>
    </w:p>
    <w:p w14:paraId="6FDB245A">
      <w:pPr>
        <w:numPr>
          <w:ilvl w:val="0"/>
          <w:numId w:val="3"/>
        </w:num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竞赛形式：采用 PPT 路演答辩 + 效果图演示模式，以整体方案汇报、体系架构讲解、实施路径阐述、对策举措论证为主，组织专家评审打分。</w:t>
      </w:r>
    </w:p>
    <w:p w14:paraId="58AA1A4B">
      <w:pPr>
        <w:numPr>
          <w:ilvl w:val="0"/>
          <w:numId w:val="3"/>
        </w:num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 xml:space="preserve">揭榜课题方向 </w:t>
      </w:r>
    </w:p>
    <w:p w14:paraId="6BAC3538">
      <w:pPr>
        <w:ind w:firstLine="321" w:firstLineChars="1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课题一：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结合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梁平打造低空经济创新发展强市核心承载区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围绕制度创新、产业组织、场景落地、要素保障四大维度，针对空域管理、产业生态构建、商业模式创新、跨区域协同发展等关键命题输出系统性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整体行业聚集，行业生态平台搭建的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解决方案，支撑梁平由 “先行试验区”向“低空经济核心承载区”迭代跃升。</w:t>
      </w:r>
    </w:p>
    <w:p w14:paraId="1A32A221">
      <w:pPr>
        <w:ind w:firstLine="321" w:firstLineChars="100"/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color w:val="auto"/>
          <w:sz w:val="32"/>
          <w:szCs w:val="32"/>
        </w:rPr>
        <w:t>课题二：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  <w:lang w:val="en-US" w:eastAsia="zh-CN"/>
        </w:rPr>
        <w:t>结合梁平区</w:t>
      </w:r>
      <w:r>
        <w:rPr>
          <w:rFonts w:hint="eastAsia" w:ascii="方正仿宋_GBK" w:hAnsi="方正仿宋_GBK" w:eastAsia="方正仿宋_GBK" w:cs="方正仿宋_GBK"/>
          <w:b w:val="0"/>
          <w:bCs w:val="0"/>
          <w:color w:val="auto"/>
          <w:sz w:val="32"/>
          <w:szCs w:val="32"/>
        </w:rPr>
        <w:t>打造区域低空物流枢纽，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立足梁平渝东北区位特征，研判本地建设低空物流枢纽的现有基础条件与现实短板挑战，提出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低空物流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枢纽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val="en-US" w:eastAsia="zh-CN"/>
        </w:rPr>
        <w:t>整体规划设计、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建设模式、运营机制以及配套产业培育的完整实施路径。</w:t>
      </w:r>
    </w:p>
    <w:p w14:paraId="7CFE7864">
      <w:pPr>
        <w:numPr>
          <w:ilvl w:val="0"/>
          <w:numId w:val="3"/>
        </w:num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评分维度（满分 100 分）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lang w:eastAsia="zh-CN"/>
        </w:rPr>
        <w:t>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方案系统性与创新性（30 分）：贴合梁平发展实际（30 分）；落地可实施性（20 分）；综合发展价值贡献（20 分）。</w:t>
      </w:r>
    </w:p>
    <w:p w14:paraId="65187A3B">
      <w:pPr>
        <w:numPr>
          <w:ilvl w:val="0"/>
          <w:numId w:val="3"/>
        </w:num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  <w:t>评委构成：低空经济产业规划专家、空域空管管理专家、区域物流与枢纽经济专家、产业经济与商业模式研究专家，发改、经信、交通、空域管理等地方相关主管部门业务及规划专家。</w:t>
      </w:r>
    </w:p>
    <w:p w14:paraId="4BAB452A">
      <w:pPr>
        <w:spacing w:line="594" w:lineRule="exact"/>
        <w:ind w:firstLine="3200" w:firstLineChars="1000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6B58503E">
      <w:pPr>
        <w:spacing w:line="594" w:lineRule="exact"/>
        <w:ind w:firstLine="0" w:firstLineChars="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</w:p>
    <w:p w14:paraId="4FD82871">
      <w:pP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</w:pPr>
    </w:p>
    <w:p w14:paraId="62BDA7DF">
      <w:pP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br w:type="page"/>
      </w:r>
    </w:p>
    <w:p w14:paraId="407BF476">
      <w:pPr>
        <w:spacing w:line="594" w:lineRule="exact"/>
        <w:ind w:firstLine="0" w:firstLineChars="0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附件二：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</w:rPr>
        <w:t>场景赛</w:t>
      </w:r>
      <w:r>
        <w:rPr>
          <w:rFonts w:hint="eastAsia" w:ascii="方正楷体_GBK" w:hAnsi="方正楷体_GBK" w:eastAsia="方正楷体_GBK" w:cs="方正楷体_GBK"/>
          <w:b/>
          <w:bCs/>
          <w:color w:val="auto"/>
          <w:sz w:val="32"/>
          <w:szCs w:val="32"/>
          <w:lang w:val="en-US" w:eastAsia="zh-CN"/>
        </w:rPr>
        <w:t>计划</w:t>
      </w:r>
    </w:p>
    <w:p w14:paraId="668F05BB">
      <w:pPr>
        <w:spacing w:line="560" w:lineRule="exact"/>
        <w:rPr>
          <w:rFonts w:hint="eastAsia" w:ascii="方正黑体_GBK" w:eastAsia="方正黑体_GBK"/>
          <w:b/>
          <w:bCs/>
          <w:color w:val="auto"/>
          <w:sz w:val="32"/>
          <w:szCs w:val="32"/>
          <w:lang w:eastAsia="zh-CN"/>
        </w:rPr>
      </w:pPr>
    </w:p>
    <w:p w14:paraId="0E72B691">
      <w:pPr>
        <w:spacing w:line="560" w:lineRule="exact"/>
        <w:rPr>
          <w:rFonts w:ascii="方正黑体_GBK" w:eastAsia="方正黑体_GBK"/>
          <w:b/>
          <w:bCs/>
          <w:color w:val="auto"/>
          <w:sz w:val="32"/>
          <w:szCs w:val="32"/>
        </w:rPr>
      </w:pPr>
      <w:r>
        <w:rPr>
          <w:rFonts w:hint="eastAsia" w:ascii="方正黑体_GBK" w:eastAsia="方正黑体_GBK"/>
          <w:b/>
          <w:bCs/>
          <w:color w:val="auto"/>
          <w:sz w:val="32"/>
          <w:szCs w:val="32"/>
          <w:lang w:val="en-US" w:eastAsia="zh-CN"/>
        </w:rPr>
        <w:t>一、</w:t>
      </w:r>
      <w:r>
        <w:rPr>
          <w:rFonts w:hint="eastAsia" w:ascii="方正黑体_GBK" w:eastAsia="方正黑体_GBK"/>
          <w:b/>
          <w:bCs/>
          <w:color w:val="auto"/>
          <w:sz w:val="32"/>
          <w:szCs w:val="32"/>
        </w:rPr>
        <w:t>智慧农业专题赛：智慧农业精准立体施药场景赛</w:t>
      </w:r>
    </w:p>
    <w:p w14:paraId="4DA6E290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旨在通过实景竞技，推动无人机集群控制、仿地飞行、精准变量作业、模块化喷洒系统等数字技术与现代精细化农业管理的深度融合。重点验证多机协同在非均匀地形环境中，应对冠层遮挡、立体障碍物等高难度作业挑战的能力，同时突出无人机应用在降低人力依赖、节约农资成本、提升作业能效等方面的显著效益，为现代智慧农业提供兼顾技术先进性与经济实用性的创新解决方案。</w:t>
      </w:r>
    </w:p>
    <w:p w14:paraId="2418F219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赛题任务</w:t>
      </w:r>
    </w:p>
    <w:p w14:paraId="296E1AFA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  本赛题模拟经济作物种植区的精准植保作业场景，要求参赛队伍使用单架或多架植保无人机，以全自主作业方式，依次完成以下立体化施药任务：</w:t>
      </w:r>
    </w:p>
    <w:p w14:paraId="5285D2D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  仿地飞行与自主作业：</w:t>
      </w:r>
      <w:r>
        <w:rPr>
          <w:rFonts w:hint="eastAsia" w:ascii="方正仿宋_GBK" w:eastAsia="方正仿宋_GBK"/>
          <w:color w:val="auto"/>
          <w:sz w:val="32"/>
          <w:szCs w:val="32"/>
        </w:rPr>
        <w:t>无人机（单机或多机）在作业区域自主起飞，根据预设的作物行线及环境高程数据，实现仿地飞行与冠层跟随，确保药液能够有效穿透至作物中下层。作业过程中需根据环境和作物高度自动调整飞行高度与速度。</w:t>
      </w:r>
    </w:p>
    <w:p w14:paraId="2EAD1E62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  高效覆盖、避障与协同：</w:t>
      </w:r>
      <w:r>
        <w:rPr>
          <w:rFonts w:hint="eastAsia" w:ascii="方正仿宋_GBK" w:eastAsia="方正仿宋_GBK"/>
          <w:color w:val="auto"/>
          <w:sz w:val="32"/>
          <w:szCs w:val="32"/>
        </w:rPr>
        <w:t>实现高效的航线规划，在保证全区域覆盖、无重喷、无漏喷的前提下，重点应对作业区域内的立体障碍物（如杆塔、拉线、突出植株、线缆等），并实现动态规避。多机作业时，需通过协同机制优化任务分配，避免机间气流干扰，提升整体作业效率。</w:t>
      </w:r>
    </w:p>
    <w:p w14:paraId="5740C1F5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精准变量施药：</w:t>
      </w:r>
      <w:r>
        <w:rPr>
          <w:rFonts w:hint="eastAsia" w:ascii="方正仿宋_GBK" w:eastAsia="方正仿宋_GBK"/>
          <w:color w:val="auto"/>
          <w:sz w:val="32"/>
          <w:szCs w:val="32"/>
        </w:rPr>
        <w:t>根据预设的病虫害差异图（通过任务系统下发），无人机需能够实现基于地理位置的变量施药，即在指定区域自动调整喷施速率或药量。鼓励参赛队采用快拆式喷洒系统或可调角度喷杆，实现针对不同靶标区域的喷洒方式切换，真正实现按需变量施药。</w:t>
      </w:r>
    </w:p>
    <w:p w14:paraId="134D6D2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智控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自主返航与精准降落：</w:t>
      </w:r>
      <w:r>
        <w:rPr>
          <w:rFonts w:hint="eastAsia" w:ascii="方正仿宋_GBK" w:eastAsia="方正仿宋_GBK"/>
          <w:color w:val="auto"/>
          <w:sz w:val="32"/>
          <w:szCs w:val="32"/>
        </w:rPr>
        <w:t>完成全部喷洒任务后，无人机需自主返航至指定起降点，并精准降落。</w:t>
      </w:r>
    </w:p>
    <w:p w14:paraId="1F4FB258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参赛对象</w:t>
      </w:r>
    </w:p>
    <w:p w14:paraId="5DD2FBB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  本赛题面向全国征集参赛队伍，企业、高等院校、科研机构和用户单位及联合体（联合体成员不超过3家单位）等均可报名参加。要求如下：</w:t>
      </w:r>
    </w:p>
    <w:p w14:paraId="189FF94F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  每支参赛队伍成员人数至多4人，须包含领队、飞手（操作员）、安全员等角色，明确分工。</w:t>
      </w:r>
    </w:p>
    <w:p w14:paraId="3CB93A1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  同一参赛单位在本赛题中至多单独派出一支队伍。每名参赛人员只能属于一支队伍。</w:t>
      </w:r>
    </w:p>
    <w:p w14:paraId="563695A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  鼓励制造企业、高校、科研院所及相关应用单位跨领域组建联合团队参赛，促进产学研用协同创新。</w:t>
      </w:r>
    </w:p>
    <w:p w14:paraId="2381805E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参赛设备要求</w:t>
      </w:r>
    </w:p>
    <w:p w14:paraId="48B5428A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  各参赛队伍的无人机设备须符合国家低空飞行安全相关法规与标准，具备良好的飞行稳定性和操控性。</w:t>
      </w:r>
    </w:p>
    <w:p w14:paraId="12679B2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无人机器材</w:t>
      </w:r>
    </w:p>
    <w:p w14:paraId="23659580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  类型与数量： 多旋翼植保无人机。</w:t>
      </w:r>
    </w:p>
    <w:p w14:paraId="631D9F4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  最大起飞重量：≥30kg，≤150kg。</w:t>
      </w:r>
    </w:p>
    <w:p w14:paraId="0F5D7E61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  导航与避障：具备高精度定位系统，搭载前视、下视避障模块。</w:t>
      </w:r>
    </w:p>
    <w:p w14:paraId="3DE08D01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  续航与载荷：单次作业续航≥10分钟，药箱容量≥10升。</w:t>
      </w:r>
    </w:p>
    <w:p w14:paraId="2017FB16">
      <w:pPr>
        <w:spacing w:line="560" w:lineRule="exact"/>
        <w:rPr>
          <w:rFonts w:ascii="方正仿宋_GBK" w:eastAsia="方正仿宋_GBK"/>
          <w:b/>
          <w:bCs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喷洒与控制系统</w:t>
      </w:r>
    </w:p>
    <w:p w14:paraId="0D8505CC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  喷洒系统：须具备流量可调功能。</w:t>
      </w:r>
    </w:p>
    <w:p w14:paraId="0829D7A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  控制模式：必须具备全自主作业能力，具备紧急手动接管功能。</w:t>
      </w:r>
    </w:p>
    <w:p w14:paraId="725BDE3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安全要求：</w:t>
      </w:r>
      <w:r>
        <w:rPr>
          <w:rFonts w:hint="eastAsia" w:ascii="方正仿宋_GBK" w:eastAsia="方正仿宋_GBK"/>
          <w:color w:val="auto"/>
          <w:sz w:val="32"/>
          <w:szCs w:val="32"/>
        </w:rPr>
        <w:t>无人机须具备主动/被动安全保障功能。</w:t>
      </w:r>
    </w:p>
    <w:p w14:paraId="6FFD0A3B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评审规则</w:t>
      </w:r>
    </w:p>
    <w:p w14:paraId="4174307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  根据竞赛任务要求与实际比赛表现，按以下标准评定成绩：</w:t>
      </w:r>
    </w:p>
    <w:p w14:paraId="6BF89C7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任务完成度：</w:t>
      </w:r>
      <w:r>
        <w:rPr>
          <w:rFonts w:hint="eastAsia" w:ascii="方正仿宋_GBK" w:eastAsia="方正仿宋_GBK"/>
          <w:color w:val="auto"/>
          <w:sz w:val="32"/>
          <w:szCs w:val="32"/>
        </w:rPr>
        <w:t>考察是否按要求完成全区域多机协同喷洒及变量作业。</w:t>
      </w:r>
    </w:p>
    <w:p w14:paraId="0AA17AAF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作业效果：</w:t>
      </w:r>
      <w:r>
        <w:rPr>
          <w:rFonts w:hint="eastAsia" w:ascii="方正仿宋_GBK" w:eastAsia="方正仿宋_GBK"/>
          <w:color w:val="auto"/>
          <w:sz w:val="32"/>
          <w:szCs w:val="32"/>
        </w:rPr>
        <w:t>考核施药的均匀性、覆盖完整性，以及变量施药的执行准确性。</w:t>
      </w:r>
    </w:p>
    <w:p w14:paraId="06BFBC09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作业效率：</w:t>
      </w:r>
      <w:r>
        <w:rPr>
          <w:rFonts w:hint="eastAsia" w:ascii="方正仿宋_GBK" w:eastAsia="方正仿宋_GBK"/>
          <w:color w:val="auto"/>
          <w:sz w:val="32"/>
          <w:szCs w:val="32"/>
        </w:rPr>
        <w:t>考核完成全部喷洒任务的总用时。</w:t>
      </w:r>
    </w:p>
    <w:p w14:paraId="6F2785E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飞行安全与规范性：</w:t>
      </w:r>
      <w:r>
        <w:rPr>
          <w:rFonts w:hint="eastAsia" w:ascii="方正仿宋_GBK" w:eastAsia="方正仿宋_GBK"/>
          <w:color w:val="auto"/>
          <w:sz w:val="32"/>
          <w:szCs w:val="32"/>
        </w:rPr>
        <w:t>全程符合低空飞行安全操作规范，无危险动作；具备主动/被动安全保障装置。</w:t>
      </w:r>
    </w:p>
    <w:p w14:paraId="3181AE93">
      <w:pPr>
        <w:spacing w:line="560" w:lineRule="exact"/>
        <w:rPr>
          <w:rFonts w:ascii="方正黑体_GBK" w:eastAsia="方正黑体_GBK"/>
          <w:color w:val="auto"/>
          <w:sz w:val="32"/>
          <w:szCs w:val="32"/>
        </w:rPr>
      </w:pPr>
    </w:p>
    <w:p w14:paraId="2D390153">
      <w:pPr>
        <w:spacing w:line="560" w:lineRule="exact"/>
        <w:rPr>
          <w:rFonts w:ascii="方正黑体_GBK" w:eastAsia="方正黑体_GBK"/>
          <w:color w:val="auto"/>
          <w:sz w:val="32"/>
          <w:szCs w:val="32"/>
        </w:rPr>
      </w:pPr>
      <w:r>
        <w:rPr>
          <w:rFonts w:hint="eastAsia" w:ascii="方正黑体_GBK" w:eastAsia="方正黑体_GBK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方正黑体_GBK" w:eastAsia="方正黑体_GBK"/>
          <w:color w:val="auto"/>
          <w:sz w:val="32"/>
          <w:szCs w:val="32"/>
        </w:rPr>
        <w:t>低空物流：低空物流运输场景赛</w:t>
      </w:r>
    </w:p>
    <w:p w14:paraId="1A2799F9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无人机物流是低空经济赋能现代服务业、破解“最后一公里”配送难题的关键场景。随着应用场景的不断拓展，无人机在结构轻量化、快速制造与运维响应等方面提出了更高要求。增材制造（3D打印）技术因其成型快、成本低、效率高等特点，有望成为无人机领域的重要发展方向之一。该技术在复杂结构一体化成型、零部件快速修复与个性化定制方面展现出潜力，为无人机装备的敏捷制造与任务适配能力提升提供了新的技术路径。</w:t>
      </w:r>
    </w:p>
    <w:p w14:paraId="057FD745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旨在通过实景竞技，推动增材制造等先进制造技术与低空物流装备的深度融合，探索其在个性化设计、快速响应与持续运营中的适用性，促进低空物流装备的智能制造升级与商业模式创新，助力构建高效、绿色的城市低空物流网络。</w:t>
      </w:r>
    </w:p>
    <w:p w14:paraId="3475EBC2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鼓励参赛队伍在无人机机体结构件、任务载荷或连接件中采用增材制造工艺，展现其在结构优化、制造效率与设计灵活性等方面的探索成果，推动制造技术与飞行平台的协同创新，为低空物流装备的高质量发展提供实践支撑。</w:t>
      </w:r>
    </w:p>
    <w:p w14:paraId="41961EB9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赛题任务</w:t>
      </w:r>
    </w:p>
    <w:p w14:paraId="4E6F51BF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  参赛队伍需使用无人机（鼓励采用基于增材制造技术生产的机体结构件、任务载荷或连接件），通过手动/自动控制方式，依次完成以下任务：</w:t>
      </w:r>
    </w:p>
    <w:p w14:paraId="1B54CD3B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起降与取件：</w:t>
      </w:r>
      <w:r>
        <w:rPr>
          <w:rFonts w:ascii="方正仿宋_GBK" w:eastAsia="方正仿宋_GBK"/>
          <w:color w:val="auto"/>
          <w:sz w:val="32"/>
          <w:szCs w:val="32"/>
        </w:rPr>
        <w:t>无人机需在指定“社区物流站”起飞点完成起飞，并成功抓取或搭载一个指定的小型标准化快递包裹。</w:t>
      </w:r>
    </w:p>
    <w:p w14:paraId="1E4773D2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航线飞行：</w:t>
      </w:r>
      <w:r>
        <w:rPr>
          <w:rFonts w:ascii="方正仿宋_GBK" w:eastAsia="方正仿宋_GBK"/>
          <w:color w:val="auto"/>
          <w:sz w:val="32"/>
          <w:szCs w:val="32"/>
        </w:rPr>
        <w:t>无人机需沿预设的飞行航线，从物流站飞往目标“住户投递点”。该环节旨在检验无人机在开放空域中的航线跟踪精度、飞行稳定性与导航能力。</w:t>
      </w:r>
    </w:p>
    <w:p w14:paraId="75054BD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精准投递：</w:t>
      </w:r>
      <w:r>
        <w:rPr>
          <w:rFonts w:ascii="方正仿宋_GBK" w:eastAsia="方正仿宋_GBK"/>
          <w:color w:val="auto"/>
          <w:sz w:val="32"/>
          <w:szCs w:val="32"/>
        </w:rPr>
        <w:t>飞抵目标投递点后，无人机需通过机载系统或飞手操控，将包裹安全、准确地投送至地面指定标识区域内。</w:t>
      </w:r>
    </w:p>
    <w:p w14:paraId="2B80468D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智能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返航与着陆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：</w:t>
      </w:r>
      <w:r>
        <w:rPr>
          <w:rFonts w:ascii="方正仿宋_GBK" w:eastAsia="方正仿宋_GBK"/>
          <w:color w:val="auto"/>
          <w:sz w:val="32"/>
          <w:szCs w:val="32"/>
        </w:rPr>
        <w:t>完成投递后，无人机需安全返回起降区并在指定着陆点完成平稳降落。</w:t>
      </w:r>
    </w:p>
    <w:p w14:paraId="7D576EA1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参赛对象</w:t>
      </w:r>
    </w:p>
    <w:p w14:paraId="63D53E6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  本赛题面向全国征集参赛队伍，企业、高等院校、科研机构和用户单位及联合体（联合体成员不超过3家单位）等均可报名参加。要求如下：</w:t>
      </w:r>
    </w:p>
    <w:p w14:paraId="4FC2C01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每支参赛队伍成员人数至多</w:t>
      </w:r>
      <w:r>
        <w:rPr>
          <w:rFonts w:hint="eastAsia" w:ascii="方正仿宋_GBK" w:eastAsia="方正仿宋_GBK"/>
          <w:color w:val="auto"/>
          <w:sz w:val="32"/>
          <w:szCs w:val="32"/>
        </w:rPr>
        <w:t>3</w:t>
      </w:r>
      <w:r>
        <w:rPr>
          <w:rFonts w:ascii="方正仿宋_GBK" w:eastAsia="方正仿宋_GBK"/>
          <w:color w:val="auto"/>
          <w:sz w:val="32"/>
          <w:szCs w:val="32"/>
        </w:rPr>
        <w:t>人，须包含领队、飞手（操作员）等角色，明确分工。</w:t>
      </w:r>
    </w:p>
    <w:p w14:paraId="42E04939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同一参赛单位在本赛题中至多单独派出一支队伍。每名参赛人员只能属于一支队伍。</w:t>
      </w:r>
    </w:p>
    <w:p w14:paraId="637B00C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鼓励制造企业、高校、科研院所及相关应用单位跨领域组建联合团队参赛，促进产学研用协同创新。</w:t>
      </w:r>
    </w:p>
    <w:p w14:paraId="01EC506E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参赛设备要求</w:t>
      </w:r>
    </w:p>
    <w:p w14:paraId="0AD1501A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  各参赛队伍的无人机设备须符合国家低空飞行安全相关法规与标准，具备良好的飞行稳定性和操控性。</w:t>
      </w:r>
    </w:p>
    <w:p w14:paraId="6B6A85AB">
      <w:pPr>
        <w:spacing w:line="560" w:lineRule="exact"/>
        <w:rPr>
          <w:rFonts w:ascii="方正仿宋_GBK" w:eastAsia="方正仿宋_GBK"/>
          <w:b/>
          <w:bCs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无人机器材</w:t>
      </w:r>
    </w:p>
    <w:p w14:paraId="7CEBF40C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  最大起飞重量：≤25公斤。</w:t>
      </w:r>
    </w:p>
    <w:p w14:paraId="18B20AD9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  满载续航时间：≥5分钟。</w:t>
      </w:r>
    </w:p>
    <w:p w14:paraId="50001D2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  有效载荷能力：≥5公斤。</w:t>
      </w:r>
    </w:p>
    <w:p w14:paraId="213B385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任务系统</w:t>
      </w:r>
    </w:p>
    <w:p w14:paraId="1DE201E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  导航定位：具备北斗/GPS高精度定位模块。</w:t>
      </w:r>
    </w:p>
    <w:p w14:paraId="06C50D5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  通信链路：数传与图传距离≥1公里，保证控制与监视信号稳定。</w:t>
      </w:r>
    </w:p>
    <w:p w14:paraId="3D088B56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  包裹固定机构：具备安全、可控的包裹固定装置。</w:t>
      </w:r>
    </w:p>
    <w:p w14:paraId="57E7D3AC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控制模式：</w:t>
      </w:r>
      <w:r>
        <w:rPr>
          <w:rFonts w:ascii="方正仿宋_GBK" w:eastAsia="方正仿宋_GBK"/>
          <w:color w:val="auto"/>
          <w:sz w:val="32"/>
          <w:szCs w:val="32"/>
        </w:rPr>
        <w:t>须具备手动或自动控制功能，能够在</w:t>
      </w:r>
      <w:r>
        <w:rPr>
          <w:rFonts w:hint="eastAsia" w:ascii="方正仿宋_GBK" w:eastAsia="方正仿宋_GBK"/>
          <w:color w:val="auto"/>
          <w:sz w:val="32"/>
          <w:szCs w:val="32"/>
        </w:rPr>
        <w:t>比</w:t>
      </w:r>
    </w:p>
    <w:p w14:paraId="5F9423F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赛</w:t>
      </w:r>
      <w:r>
        <w:rPr>
          <w:rFonts w:ascii="方正仿宋_GBK" w:eastAsia="方正仿宋_GBK"/>
          <w:color w:val="auto"/>
          <w:sz w:val="32"/>
          <w:szCs w:val="32"/>
        </w:rPr>
        <w:t>中按要求完成相应任务。如无人机具备全自主作业能力，则须具备紧急手动接管功能。</w:t>
      </w:r>
    </w:p>
    <w:p w14:paraId="7981E146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安全要求：</w:t>
      </w:r>
      <w:r>
        <w:rPr>
          <w:rFonts w:ascii="方正仿宋_GBK" w:eastAsia="方正仿宋_GBK"/>
          <w:color w:val="auto"/>
          <w:sz w:val="32"/>
          <w:szCs w:val="32"/>
        </w:rPr>
        <w:t>无人机须具备主动/被动安全保障功能。</w:t>
      </w:r>
    </w:p>
    <w:p w14:paraId="08F198A7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评审规则</w:t>
      </w:r>
    </w:p>
    <w:p w14:paraId="265BA96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  根据竞赛任务要求与实际比赛表现，按以下标准评定成绩：</w:t>
      </w:r>
    </w:p>
    <w:p w14:paraId="282C649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作业效率：</w:t>
      </w:r>
      <w:r>
        <w:rPr>
          <w:rFonts w:ascii="方正仿宋_GBK" w:eastAsia="方正仿宋_GBK"/>
          <w:color w:val="auto"/>
          <w:sz w:val="32"/>
          <w:szCs w:val="32"/>
        </w:rPr>
        <w:t>考核完成全部竞赛任务的用时、安全运输与投递货物的综合效率。</w:t>
      </w:r>
    </w:p>
    <w:p w14:paraId="478C70E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无人机参数：</w:t>
      </w:r>
      <w:r>
        <w:rPr>
          <w:rFonts w:ascii="方正仿宋_GBK" w:eastAsia="方正仿宋_GBK"/>
          <w:color w:val="auto"/>
          <w:sz w:val="32"/>
          <w:szCs w:val="32"/>
        </w:rPr>
        <w:t>评估无人机的轻量化设计、结构优化设计以及便携性设计。</w:t>
      </w:r>
    </w:p>
    <w:p w14:paraId="3423F102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飞行安全与规范性：</w:t>
      </w:r>
      <w:r>
        <w:rPr>
          <w:rFonts w:ascii="方正仿宋_GBK" w:eastAsia="方正仿宋_GBK"/>
          <w:color w:val="auto"/>
          <w:sz w:val="32"/>
          <w:szCs w:val="32"/>
        </w:rPr>
        <w:t>全程符合低空飞行安全操作规范，无危险动作；是否具备主动/被动安全保障装置。</w:t>
      </w:r>
    </w:p>
    <w:p w14:paraId="078B7CC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技术创新与设计：</w:t>
      </w:r>
      <w:r>
        <w:rPr>
          <w:rFonts w:ascii="方正仿宋_GBK" w:eastAsia="方正仿宋_GBK"/>
          <w:color w:val="auto"/>
          <w:sz w:val="32"/>
          <w:szCs w:val="32"/>
        </w:rPr>
        <w:t>重点评估参赛队伍的技术整合与创新能力，将从3D打印部件、自主能力等维度展开考核。</w:t>
      </w:r>
    </w:p>
    <w:p w14:paraId="5FB9C052">
      <w:pPr>
        <w:spacing w:line="560" w:lineRule="exact"/>
        <w:rPr>
          <w:rFonts w:ascii="方正黑体_GBK" w:eastAsia="方正黑体_GBK"/>
          <w:color w:val="auto"/>
          <w:sz w:val="32"/>
          <w:szCs w:val="32"/>
        </w:rPr>
      </w:pPr>
    </w:p>
    <w:p w14:paraId="2CCBEF5D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bookmarkStart w:id="1" w:name="OLE_LINK27"/>
      <w:r>
        <w:rPr>
          <w:rFonts w:hint="eastAsia" w:ascii="方正黑体_GBK" w:eastAsia="方正黑体_GBK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方正黑体_GBK" w:eastAsia="方正黑体_GBK"/>
          <w:color w:val="auto"/>
          <w:sz w:val="32"/>
          <w:szCs w:val="32"/>
        </w:rPr>
        <w:t>应急救援专题赛：灾害应急无人机智能投送场景赛</w:t>
      </w:r>
    </w:p>
    <w:p w14:paraId="0335CE92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为贯彻国家关于应急管理现代化与低空经济发展的战略部署，落实《“十四五”国家应急体系规划》中强化无人机等技术装备应用的要求，聚焦灾害场景下无人机智能搜救与精准投送的实战能力验证，特设本赛题。</w:t>
      </w:r>
    </w:p>
    <w:p w14:paraId="4137A62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从单一演练模式扩展为多队伍同场竞技的应急响应场景赛，设置了复杂环境下的无人机任务挑战；将目标搜寻与物资精准投送深度融合，要求参赛队伍在规定时间内完成对模拟灾区目标的识别、定位，并执行物资投放任务，全面考察无人机在复杂环境下的综合任务执行能力。</w:t>
      </w:r>
    </w:p>
    <w:p w14:paraId="6296ABC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增材制造（3D打印）技术因其成型快、成本低、效率高等特点，有望成为无人机领域的重要发展方向之一。该技术在复杂结构一体化成型、零部件快速修复与个性化定制方面展现出潜力，为无人机装备的敏捷制造与任务适配能力提升提供了新的技术路径。为此，本赛题鼓励参赛队伍在无人机机体结构件、任务载荷或连接件中采用增材制造工艺，展现其在结构优化、制造效率与设计灵活性等方面的探索成果，推动“低空+增材制造”技术融合，为低空应急装备的高质量发展提供实践支撑。</w:t>
      </w:r>
    </w:p>
    <w:p w14:paraId="31E50420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赛题任务</w:t>
      </w:r>
    </w:p>
    <w:p w14:paraId="68C29977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  本赛题模拟受灾区域内搜寻目标与精准定位的作业场景，要求参赛队伍使用无人机，通过手动/自动控制方式，依次完成以下任务：</w:t>
      </w:r>
    </w:p>
    <w:p w14:paraId="5E5240C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起飞与区域搜索：</w:t>
      </w:r>
      <w:r>
        <w:rPr>
          <w:rFonts w:ascii="方正仿宋_GBK" w:eastAsia="方正仿宋_GBK"/>
          <w:color w:val="auto"/>
          <w:sz w:val="32"/>
          <w:szCs w:val="32"/>
        </w:rPr>
        <w:t>无人机需从“应急指挥中心”起飞，进入划定“受灾区域”，开展失联人员搜寻工作。</w:t>
      </w:r>
    </w:p>
    <w:p w14:paraId="54DC4C30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失联人员搜寻：</w:t>
      </w:r>
      <w:r>
        <w:rPr>
          <w:rFonts w:ascii="方正仿宋_GBK" w:eastAsia="方正仿宋_GBK"/>
          <w:color w:val="auto"/>
          <w:sz w:val="32"/>
          <w:szCs w:val="32"/>
        </w:rPr>
        <w:t>在飞行过程中，通过机载吊舱锁定失联人员位置。</w:t>
      </w:r>
    </w:p>
    <w:p w14:paraId="7C683FB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物资精准投送：</w:t>
      </w:r>
      <w:r>
        <w:rPr>
          <w:rFonts w:ascii="方正仿宋_GBK" w:eastAsia="方正仿宋_GBK"/>
          <w:color w:val="auto"/>
          <w:sz w:val="32"/>
          <w:szCs w:val="32"/>
        </w:rPr>
        <w:t>无人机需通过机载系统或飞手操控，将物资安全、准确地投送至地面指定标识区域内。</w:t>
      </w:r>
    </w:p>
    <w:p w14:paraId="26FA4E9A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返航与着陆：</w:t>
      </w:r>
      <w:r>
        <w:rPr>
          <w:rFonts w:ascii="方正仿宋_GBK" w:eastAsia="方正仿宋_GBK"/>
          <w:color w:val="auto"/>
          <w:sz w:val="32"/>
          <w:szCs w:val="32"/>
        </w:rPr>
        <w:t>完成投送任务后，无人机需安全返回起降区并成功着陆。</w:t>
      </w:r>
    </w:p>
    <w:p w14:paraId="392558F8">
      <w:pPr>
        <w:spacing w:line="560" w:lineRule="exact"/>
        <w:ind w:firstLine="321" w:firstLineChars="100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参赛对象</w:t>
      </w:r>
    </w:p>
    <w:p w14:paraId="7B4BC86B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  本赛题面向全国征集参赛队伍，企业、高等院校、科研机构和用户单位及联合体（联合体成员不超过3家单位）等均可报名参加。要求如下：</w:t>
      </w:r>
    </w:p>
    <w:p w14:paraId="28537D4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每支参赛队伍成员人数至多</w:t>
      </w:r>
      <w:r>
        <w:rPr>
          <w:rFonts w:hint="eastAsia" w:ascii="方正仿宋_GBK" w:eastAsia="方正仿宋_GBK"/>
          <w:color w:val="auto"/>
          <w:sz w:val="32"/>
          <w:szCs w:val="32"/>
        </w:rPr>
        <w:t>3</w:t>
      </w:r>
      <w:r>
        <w:rPr>
          <w:rFonts w:ascii="方正仿宋_GBK" w:eastAsia="方正仿宋_GBK"/>
          <w:color w:val="auto"/>
          <w:sz w:val="32"/>
          <w:szCs w:val="32"/>
        </w:rPr>
        <w:t>人，须包含领队、飞手（操作员）等角色，明确分工。</w:t>
      </w:r>
    </w:p>
    <w:p w14:paraId="442A809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同一参赛单位在本赛题中至多单独派出一支队伍。每名参赛人员只能属于一支队伍。</w:t>
      </w:r>
    </w:p>
    <w:p w14:paraId="0E60B591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鼓励制造企业、高校、科研院所及相关应用单位跨领域组建联合团队参赛，促进产学研用协同创新。</w:t>
      </w:r>
    </w:p>
    <w:p w14:paraId="490363D3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参赛设备要求</w:t>
      </w:r>
    </w:p>
    <w:p w14:paraId="02FCE0A8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  各参赛队伍的无人机设备须具备良好的飞行稳定性和操控性。</w:t>
      </w:r>
    </w:p>
    <w:p w14:paraId="58EB65D5">
      <w:pPr>
        <w:spacing w:line="560" w:lineRule="exact"/>
        <w:rPr>
          <w:rFonts w:ascii="方正仿宋_GBK" w:eastAsia="方正仿宋_GBK"/>
          <w:b/>
          <w:bCs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无人机器材：</w:t>
      </w:r>
    </w:p>
    <w:p w14:paraId="1AC19C6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  最大起飞重量：≤25公斤。</w:t>
      </w:r>
    </w:p>
    <w:p w14:paraId="0653587C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  最大续航时间：≥40分钟。</w:t>
      </w:r>
    </w:p>
    <w:p w14:paraId="0B843E7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  有效载荷能力：≥1公斤。</w:t>
      </w:r>
    </w:p>
    <w:p w14:paraId="45F9912B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任务系统：</w:t>
      </w:r>
    </w:p>
    <w:p w14:paraId="54E722F2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  导航定位：具备北斗/GPS高精度定位模块。</w:t>
      </w:r>
    </w:p>
    <w:p w14:paraId="627EDE5A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  通信链路：数传与图传距离≥3公里，保证控制与监视信号稳定。</w:t>
      </w:r>
    </w:p>
    <w:p w14:paraId="30127F71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  物资固定机构：具备安全、可控的物资固定与释放装置。</w:t>
      </w:r>
    </w:p>
    <w:p w14:paraId="6B933EF2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控制模式：</w:t>
      </w:r>
      <w:r>
        <w:rPr>
          <w:rFonts w:ascii="方正仿宋_GBK" w:eastAsia="方正仿宋_GBK"/>
          <w:color w:val="auto"/>
          <w:sz w:val="32"/>
          <w:szCs w:val="32"/>
        </w:rPr>
        <w:t>须具备手动或自动控制功能，能够在比赛中按要求完成相应任务。如无人机具备全自主作业能力，则须具备紧急手动接管功能。</w:t>
      </w:r>
    </w:p>
    <w:p w14:paraId="0CB0552D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安全要求：</w:t>
      </w:r>
      <w:r>
        <w:rPr>
          <w:rFonts w:ascii="方正仿宋_GBK" w:eastAsia="方正仿宋_GBK"/>
          <w:color w:val="auto"/>
          <w:sz w:val="32"/>
          <w:szCs w:val="32"/>
        </w:rPr>
        <w:t>无人机须具备主动/被动安全保障功能。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4.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评审规则</w:t>
      </w:r>
    </w:p>
    <w:p w14:paraId="77FD13FF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  根据竞赛任务要求与实际比赛表现，按以下标准评定成绩：</w:t>
      </w:r>
    </w:p>
    <w:p w14:paraId="4305AAF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作业效率：</w:t>
      </w:r>
      <w:r>
        <w:rPr>
          <w:rFonts w:ascii="方正仿宋_GBK" w:eastAsia="方正仿宋_GBK"/>
          <w:color w:val="auto"/>
          <w:sz w:val="32"/>
          <w:szCs w:val="32"/>
        </w:rPr>
        <w:t>考核从起飞至降落的任务用时，体现快速响应与高效执行能力。</w:t>
      </w:r>
    </w:p>
    <w:p w14:paraId="6A59670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目标搜寻与精准投送：</w:t>
      </w:r>
      <w:r>
        <w:rPr>
          <w:rFonts w:ascii="方正仿宋_GBK" w:eastAsia="方正仿宋_GBK"/>
          <w:color w:val="auto"/>
          <w:sz w:val="32"/>
          <w:szCs w:val="32"/>
        </w:rPr>
        <w:t>考核在复杂的地面背景中能快速、准确地识别出预设目标；考核物资落点与指定投送区域的位置偏差，评估精准投送与控制水平。</w:t>
      </w:r>
    </w:p>
    <w:p w14:paraId="27C8FBA0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飞行安全与规范性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</w:rPr>
        <w:t>：</w:t>
      </w:r>
      <w:r>
        <w:rPr>
          <w:rFonts w:ascii="方正仿宋_GBK" w:eastAsia="方正仿宋_GBK"/>
          <w:color w:val="auto"/>
          <w:sz w:val="32"/>
          <w:szCs w:val="32"/>
        </w:rPr>
        <w:t>全程符合低空飞行安全操作规范，无危险动作；是否具备主动/被动安全保障装置。</w:t>
      </w:r>
    </w:p>
    <w:p w14:paraId="24AF73FC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  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技术创新与设计：</w:t>
      </w:r>
      <w:r>
        <w:rPr>
          <w:rFonts w:ascii="方正仿宋_GBK" w:eastAsia="方正仿宋_GBK"/>
          <w:color w:val="auto"/>
          <w:sz w:val="32"/>
          <w:szCs w:val="32"/>
        </w:rPr>
        <w:t>重点评估参赛队伍的技术整合与创新能力，将从3D打印部件、自主能力等维度展开考核</w:t>
      </w:r>
      <w:bookmarkEnd w:id="1"/>
      <w:r>
        <w:rPr>
          <w:rFonts w:ascii="方正仿宋_GBK" w:eastAsia="方正仿宋_GBK"/>
          <w:color w:val="auto"/>
          <w:sz w:val="32"/>
          <w:szCs w:val="32"/>
        </w:rPr>
        <w:t>。</w:t>
      </w:r>
    </w:p>
    <w:p w14:paraId="019F82CC">
      <w:pPr>
        <w:spacing w:line="560" w:lineRule="exact"/>
        <w:rPr>
          <w:rFonts w:ascii="方正黑体_GBK" w:eastAsia="方正黑体_GBK"/>
          <w:color w:val="auto"/>
          <w:sz w:val="32"/>
          <w:szCs w:val="32"/>
        </w:rPr>
      </w:pPr>
    </w:p>
    <w:p w14:paraId="13EDF445">
      <w:pPr>
        <w:spacing w:line="560" w:lineRule="exact"/>
        <w:rPr>
          <w:rFonts w:ascii="方正黑体_GBK" w:eastAsia="方正黑体_GBK"/>
          <w:color w:val="auto"/>
          <w:sz w:val="32"/>
          <w:szCs w:val="32"/>
        </w:rPr>
      </w:pPr>
      <w:r>
        <w:rPr>
          <w:rFonts w:hint="eastAsia" w:ascii="方正黑体_GBK" w:eastAsia="方正黑体_GBK"/>
          <w:color w:val="auto"/>
          <w:sz w:val="32"/>
          <w:szCs w:val="32"/>
          <w:lang w:val="en-US" w:eastAsia="zh-CN"/>
        </w:rPr>
        <w:t>四、</w:t>
      </w:r>
      <w:r>
        <w:rPr>
          <w:rFonts w:hint="eastAsia" w:ascii="方正黑体_GBK" w:eastAsia="方正黑体_GBK"/>
          <w:color w:val="auto"/>
          <w:sz w:val="32"/>
          <w:szCs w:val="32"/>
        </w:rPr>
        <w:t>城市治理专题赛：低空城市精细化治理场景赛</w:t>
      </w:r>
    </w:p>
    <w:p w14:paraId="7C6DB38C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为贯彻国家关于推进城市治理体系和治理能力现代化、发展低空经济的战略部署，落实数字城市建设相关要求，聚焦城市治理场景下无人机智能巡查与数据闭环的实战能力验证，特设本赛题。</w:t>
      </w:r>
    </w:p>
    <w:p w14:paraId="2E03D2DE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从单一静态巡查模式扩展为动态复杂城市场景下的多任务协同竞技，设置高楼遮挡、人流密集、电磁干扰等典型城市挑战环境；将目标识别、隐患标注、数据回传与报告生成深度融合，要求参赛队伍在规定时间内完成对模拟城市区域的巡查任务，全面考察无人机在复杂城市场景下的自主飞行、智能识别与综合任务执行能力。</w:t>
      </w:r>
    </w:p>
    <w:p w14:paraId="411AF303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低空 + AI 识别技术因其高效、精准、可复制等特点，已成为城市精细化治理的重要发展方向之一。该技术在复杂场景目标识别、动态数据采集、问题快速上报等方面展现出巨大潜力，为城市治理从 “人工巡检” 向 “智能智巡” 转型提供了新的技术路径。为此，本赛题鼓励参赛队伍搭载自研 AI 识别算法、轻量化边缘计算模块，展现其在目标识别精度、数据处理效率、自主作业能力等方面的探索成果，推动 “低空 + AI” 技术融合，为城市治理数字化转型提供实践支撑。</w:t>
      </w:r>
    </w:p>
    <w:p w14:paraId="24512CD2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1.</w:t>
      </w:r>
      <w:r>
        <w:rPr>
          <w:rFonts w:hint="eastAsia" w:ascii="方正楷体_GBK" w:eastAsia="方正楷体_GBK"/>
          <w:b/>
          <w:bCs/>
          <w:color w:val="auto"/>
          <w:sz w:val="32"/>
          <w:szCs w:val="32"/>
        </w:rPr>
        <w:t>赛题任务</w:t>
      </w:r>
    </w:p>
    <w:p w14:paraId="53782023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本赛题模拟城市管理巡查作业场景，要求参赛队伍使用无人机，通过手动 / 自动控制方式，依次完成以下任务：</w:t>
      </w:r>
    </w:p>
    <w:p w14:paraId="1280EFE2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起飞与自主巡航：</w:t>
      </w:r>
      <w:r>
        <w:rPr>
          <w:rFonts w:ascii="方正仿宋_GBK" w:eastAsia="方正仿宋_GBK"/>
          <w:color w:val="auto"/>
          <w:sz w:val="32"/>
          <w:szCs w:val="32"/>
        </w:rPr>
        <w:t>无人机需从 “城市管理指挥点” 起飞，沿规划航线进入划定的 “巡查区域”，开展城市问题巡查工作。</w:t>
      </w:r>
    </w:p>
    <w:p w14:paraId="10D7E8F0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城市目标智能识别：</w:t>
      </w:r>
      <w:r>
        <w:rPr>
          <w:rFonts w:ascii="方正仿宋_GBK" w:eastAsia="方正仿宋_GBK"/>
          <w:color w:val="auto"/>
          <w:sz w:val="32"/>
          <w:szCs w:val="32"/>
        </w:rPr>
        <w:t>在飞行过程中，通过机载 AI 识别系统，</w:t>
      </w:r>
      <w:r>
        <w:rPr>
          <w:rFonts w:ascii="方正仿宋_GBK" w:eastAsia="方正仿宋_GBK"/>
          <w:color w:val="auto"/>
          <w:sz w:val="32"/>
          <w:szCs w:val="32"/>
          <w:highlight w:val="none"/>
        </w:rPr>
        <w:t>自动识别违章建筑、占道经营、垃圾乱堆等预</w:t>
      </w:r>
      <w:r>
        <w:rPr>
          <w:rFonts w:ascii="方正仿宋_GBK" w:eastAsia="方正仿宋_GBK"/>
          <w:color w:val="auto"/>
          <w:sz w:val="32"/>
          <w:szCs w:val="32"/>
        </w:rPr>
        <w:t>设目标，并进行实时标注。</w:t>
      </w:r>
    </w:p>
    <w:p w14:paraId="1F3A79FF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隐患数据实时回传：</w:t>
      </w:r>
      <w:r>
        <w:rPr>
          <w:rFonts w:ascii="方正仿宋_GBK" w:eastAsia="方正仿宋_GBK"/>
          <w:color w:val="auto"/>
          <w:sz w:val="32"/>
          <w:szCs w:val="32"/>
        </w:rPr>
        <w:t>无人机需将识别到的目标位置、图像信息与隐患类型，通过数传链路实时回传至地面终端，生成初步巡查报告。</w:t>
      </w:r>
    </w:p>
    <w:p w14:paraId="6E3E67B3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返航与着陆：</w:t>
      </w:r>
      <w:r>
        <w:rPr>
          <w:rFonts w:ascii="方正仿宋_GBK" w:eastAsia="方正仿宋_GBK"/>
          <w:color w:val="auto"/>
          <w:sz w:val="32"/>
          <w:szCs w:val="32"/>
        </w:rPr>
        <w:t>完成巡查任务后，无人机需安全返回起降区并成功着陆，提交完整巡查数据报告。</w:t>
      </w:r>
    </w:p>
    <w:p w14:paraId="76C33550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ascii="方正楷体_GBK" w:eastAsia="方正楷体_GBK"/>
          <w:b/>
          <w:bCs/>
          <w:color w:val="auto"/>
          <w:sz w:val="32"/>
          <w:szCs w:val="32"/>
        </w:rPr>
        <w:t>参赛对象</w:t>
      </w:r>
    </w:p>
    <w:p w14:paraId="4DE8D1A6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本赛题面向全国征集参赛队伍，企业、高等院校、科研机构和用户单位及联合体（联合体成员不超过 3 家单位）等均可报名参加。要求如下：</w:t>
      </w:r>
    </w:p>
    <w:p w14:paraId="4C4881FF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每支参赛队伍成员人数至多 3 人，须包含领队、飞手（操作员）、数据分析师等角色，明确分工。</w:t>
      </w:r>
    </w:p>
    <w:p w14:paraId="69CDC021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同一参赛单位在本赛题中至多单独派出一支队伍。每名参赛人员只能属于一支队伍。</w:t>
      </w:r>
    </w:p>
    <w:p w14:paraId="7E0F28BE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color w:val="auto"/>
          <w:sz w:val="32"/>
          <w:szCs w:val="32"/>
        </w:rPr>
        <w:t>鼓励无人机制造企业、AI 算法企业、高校科研院所及城市管理应用单位跨领域组建联合团队参赛，促进产学研用协同创新。</w:t>
      </w:r>
    </w:p>
    <w:p w14:paraId="401CB68A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3.</w:t>
      </w:r>
      <w:r>
        <w:rPr>
          <w:rFonts w:ascii="方正楷体_GBK" w:eastAsia="方正楷体_GBK"/>
          <w:b/>
          <w:bCs/>
          <w:color w:val="auto"/>
          <w:sz w:val="32"/>
          <w:szCs w:val="32"/>
        </w:rPr>
        <w:t>参赛设备要求</w:t>
      </w:r>
    </w:p>
    <w:p w14:paraId="218EB00E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各参赛队伍的无人机设备须具备良好的飞行稳定性、复杂环境适应性和数据传输能力。</w:t>
      </w:r>
    </w:p>
    <w:p w14:paraId="2CFCBBF5">
      <w:pPr>
        <w:numPr>
          <w:ilvl w:val="-1"/>
          <w:numId w:val="0"/>
        </w:numPr>
        <w:spacing w:line="560" w:lineRule="exact"/>
        <w:ind w:left="0" w:firstLine="0"/>
        <w:rPr>
          <w:rFonts w:ascii="方正仿宋_GBK" w:eastAsia="方正仿宋_GBK"/>
          <w:b/>
          <w:bCs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 xml:space="preserve">无人机器材： </w:t>
      </w:r>
    </w:p>
    <w:p w14:paraId="78D100F8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最大起飞重量：≤25 公斤。</w:t>
      </w:r>
    </w:p>
    <w:p w14:paraId="6EE41CE3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最大续航时间：≥40 分钟。</w:t>
      </w:r>
    </w:p>
    <w:p w14:paraId="36D124BD">
      <w:pPr>
        <w:spacing w:line="560" w:lineRule="exact"/>
        <w:ind w:firstLine="640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抗风等级：≥5 级，适应城市复杂气流环境。</w:t>
      </w:r>
    </w:p>
    <w:p w14:paraId="78EFF246">
      <w:pPr>
        <w:numPr>
          <w:ilvl w:val="-1"/>
          <w:numId w:val="0"/>
        </w:numPr>
        <w:spacing w:line="560" w:lineRule="exact"/>
        <w:ind w:left="0" w:firstLine="0"/>
        <w:rPr>
          <w:rFonts w:ascii="方正仿宋_GBK" w:eastAsia="方正仿宋_GBK"/>
          <w:b/>
          <w:bCs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 xml:space="preserve">任务系统： </w:t>
      </w:r>
    </w:p>
    <w:p w14:paraId="1C941EC4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导航定位：</w:t>
      </w:r>
      <w:r>
        <w:rPr>
          <w:rFonts w:ascii="方正仿宋_GBK" w:eastAsia="方正仿宋_GBK"/>
          <w:color w:val="auto"/>
          <w:sz w:val="32"/>
          <w:szCs w:val="32"/>
        </w:rPr>
        <w:t>具备北斗 / GPS 高精度定位模块，支持 RTK 差分定位。</w:t>
      </w:r>
    </w:p>
    <w:p w14:paraId="4139C3DA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通信链路：</w:t>
      </w:r>
      <w:r>
        <w:rPr>
          <w:rFonts w:ascii="方正仿宋_GBK" w:eastAsia="方正仿宋_GBK"/>
          <w:color w:val="auto"/>
          <w:sz w:val="32"/>
          <w:szCs w:val="32"/>
        </w:rPr>
        <w:t>数传与图传距离≥3 公里，保证控制、监视信号与数据回传稳定。</w:t>
      </w:r>
    </w:p>
    <w:p w14:paraId="52684D36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机载载荷：</w:t>
      </w:r>
      <w:r>
        <w:rPr>
          <w:rFonts w:ascii="方正仿宋_GBK" w:eastAsia="方正仿宋_GBK"/>
          <w:color w:val="auto"/>
          <w:sz w:val="32"/>
          <w:szCs w:val="32"/>
        </w:rPr>
        <w:t>搭载高清可见光 / 红外吊舱，支持 AI 识别与目标标注功能。</w:t>
      </w:r>
    </w:p>
    <w:p w14:paraId="324ADD8B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控制模式：</w:t>
      </w:r>
      <w:r>
        <w:rPr>
          <w:rFonts w:ascii="方正仿宋_GBK" w:eastAsia="方正仿宋_GBK"/>
          <w:color w:val="auto"/>
          <w:sz w:val="32"/>
          <w:szCs w:val="32"/>
        </w:rPr>
        <w:t>须具备手动或自动控制功能，能够在比赛中按要求完成相应任务。如无人机具备全自主作业能力，则须具备紧急手动接管功能。</w:t>
      </w:r>
    </w:p>
    <w:p w14:paraId="3C118ED1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b/>
          <w:bCs/>
          <w:color w:val="auto"/>
          <w:sz w:val="32"/>
          <w:szCs w:val="32"/>
        </w:rPr>
        <w:t>安全要求：</w:t>
      </w:r>
      <w:r>
        <w:rPr>
          <w:rFonts w:ascii="方正仿宋_GBK" w:eastAsia="方正仿宋_GBK"/>
          <w:color w:val="auto"/>
          <w:sz w:val="32"/>
          <w:szCs w:val="32"/>
        </w:rPr>
        <w:t>无人机须具备主动 / 被动安全保障功能（如一键返航、低电量保护、电子围栏、避障系统等）。</w:t>
      </w:r>
    </w:p>
    <w:p w14:paraId="74A7FC4C">
      <w:pPr>
        <w:spacing w:line="560" w:lineRule="exact"/>
        <w:rPr>
          <w:rFonts w:ascii="方正楷体_GBK" w:eastAsia="方正楷体_GBK"/>
          <w:b/>
          <w:bCs/>
          <w:color w:val="auto"/>
          <w:sz w:val="32"/>
          <w:szCs w:val="32"/>
        </w:rPr>
      </w:pPr>
      <w:r>
        <w:rPr>
          <w:rFonts w:hint="eastAsia" w:ascii="方正楷体_GBK" w:eastAsia="方正楷体_GBK"/>
          <w:b/>
          <w:bCs/>
          <w:color w:val="auto"/>
          <w:sz w:val="32"/>
          <w:szCs w:val="32"/>
          <w:lang w:val="en-US" w:eastAsia="zh-CN"/>
        </w:rPr>
        <w:t>4.</w:t>
      </w:r>
      <w:r>
        <w:rPr>
          <w:rFonts w:ascii="方正楷体_GBK" w:eastAsia="方正楷体_GBK"/>
          <w:b/>
          <w:bCs/>
          <w:color w:val="auto"/>
          <w:sz w:val="32"/>
          <w:szCs w:val="32"/>
        </w:rPr>
        <w:t>评审规则</w:t>
      </w:r>
    </w:p>
    <w:p w14:paraId="4A657546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  <w:r>
        <w:rPr>
          <w:rFonts w:ascii="方正仿宋_GBK" w:eastAsia="方正仿宋_GBK"/>
          <w:color w:val="auto"/>
          <w:sz w:val="32"/>
          <w:szCs w:val="32"/>
        </w:rPr>
        <w:t>根据竞赛任务要求与实际比赛表现，按以下标准评定成绩：</w:t>
      </w:r>
    </w:p>
    <w:p w14:paraId="01ABA887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1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作业效率：</w:t>
      </w:r>
      <w:r>
        <w:rPr>
          <w:rFonts w:ascii="方正仿宋_GBK" w:eastAsia="方正仿宋_GBK"/>
          <w:color w:val="auto"/>
          <w:sz w:val="32"/>
          <w:szCs w:val="32"/>
        </w:rPr>
        <w:t>考核从起飞至降落的任务用时，巡查总里程与任务完成率，体现快速响应与高效执行能力。</w:t>
      </w:r>
    </w:p>
    <w:p w14:paraId="77BD3AE4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2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目标识别与数据闭环：</w:t>
      </w:r>
      <w:r>
        <w:rPr>
          <w:rFonts w:ascii="方正仿宋_GBK" w:eastAsia="方正仿宋_GBK"/>
          <w:color w:val="auto"/>
          <w:sz w:val="32"/>
          <w:szCs w:val="32"/>
        </w:rPr>
        <w:t>考核在复杂城市场景中目标识别的准确率、响应速度；考核数据回传的完整性、标注规范性与报告质量，评估城市治理数据闭环能力。</w:t>
      </w:r>
    </w:p>
    <w:p w14:paraId="4813AB48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3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飞行安全与规范性：全程符合低空飞行安全操作规范，</w:t>
      </w:r>
      <w:r>
        <w:rPr>
          <w:rFonts w:ascii="方正仿宋_GBK" w:eastAsia="方正仿宋_GBK"/>
          <w:color w:val="auto"/>
          <w:sz w:val="32"/>
          <w:szCs w:val="32"/>
        </w:rPr>
        <w:t>无危险动作；是否具备主动 / 被动安全保障装置，飞行过程是否平稳可控。</w:t>
      </w:r>
    </w:p>
    <w:p w14:paraId="74A44E79">
      <w:pPr>
        <w:spacing w:line="560" w:lineRule="exact"/>
        <w:ind w:firstLine="643" w:firstLineChars="200"/>
        <w:rPr>
          <w:rFonts w:ascii="方正仿宋_GBK" w:eastAsia="方正仿宋_GBK"/>
          <w:color w:val="auto"/>
          <w:sz w:val="32"/>
          <w:szCs w:val="32"/>
        </w:rPr>
      </w:pP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（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val="en-US" w:eastAsia="zh-CN"/>
        </w:rPr>
        <w:t>4</w:t>
      </w:r>
      <w:r>
        <w:rPr>
          <w:rFonts w:hint="eastAsia" w:ascii="方正仿宋_GBK" w:eastAsia="方正仿宋_GBK"/>
          <w:b/>
          <w:bCs/>
          <w:color w:val="auto"/>
          <w:sz w:val="32"/>
          <w:szCs w:val="32"/>
          <w:lang w:eastAsia="zh-CN"/>
        </w:rPr>
        <w:t>）</w:t>
      </w:r>
      <w:r>
        <w:rPr>
          <w:rFonts w:ascii="方正仿宋_GBK" w:eastAsia="方正仿宋_GBK"/>
          <w:b/>
          <w:bCs/>
          <w:color w:val="auto"/>
          <w:sz w:val="32"/>
          <w:szCs w:val="32"/>
        </w:rPr>
        <w:t>技术创新与设计：重点评估参赛队伍的技术整合与创新能力，从 AI 识别算法、轻量化机载系统、自主作业能力、</w:t>
      </w:r>
      <w:r>
        <w:rPr>
          <w:rFonts w:ascii="方正仿宋_GBK" w:eastAsia="方正仿宋_GBK"/>
          <w:color w:val="auto"/>
          <w:sz w:val="32"/>
          <w:szCs w:val="32"/>
        </w:rPr>
        <w:t>复杂环境适应性等维度展开考核。</w:t>
      </w:r>
    </w:p>
    <w:p w14:paraId="772B44D4">
      <w:pPr>
        <w:spacing w:line="560" w:lineRule="exact"/>
        <w:rPr>
          <w:rFonts w:ascii="方正仿宋_GBK" w:eastAsia="方正仿宋_GBK"/>
          <w:color w:val="auto"/>
          <w:sz w:val="32"/>
          <w:szCs w:val="32"/>
        </w:rPr>
      </w:pPr>
    </w:p>
    <w:p w14:paraId="12C98600">
      <w:pPr>
        <w:spacing w:line="594" w:lineRule="exact"/>
        <w:rPr>
          <w:rFonts w:hint="eastAsia" w:ascii="黑体" w:hAnsi="黑体" w:eastAsia="黑体" w:cs="黑体"/>
          <w:color w:val="auto"/>
          <w:sz w:val="32"/>
          <w:szCs w:val="32"/>
        </w:rPr>
      </w:pPr>
    </w:p>
    <w:p w14:paraId="783A9D4D">
      <w:pPr>
        <w:rPr>
          <w:rFonts w:hint="eastAsia" w:ascii="方正仿宋_GBK" w:hAnsi="方正仿宋_GBK" w:eastAsia="方正仿宋_GBK" w:cs="方正仿宋_GBK"/>
          <w:color w:val="auto"/>
          <w:sz w:val="32"/>
          <w:szCs w:val="32"/>
        </w:rPr>
      </w:pPr>
    </w:p>
    <w:p w14:paraId="0C039FE6">
      <w:pPr>
        <w:spacing w:line="594" w:lineRule="exact"/>
        <w:rPr>
          <w:rFonts w:hint="eastAsia" w:eastAsia="方正仿宋_GBK"/>
          <w:color w:val="auto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  <w:embedRegular r:id="rId1" w:fontKey="{B8261B4A-642E-FBD9-029F-9A6A4977C9E2}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2" w:fontKey="{18993E9E-3763-B6B4-029F-9A6A776C9C7A}"/>
  </w:font>
  <w:font w:name="方正黑体_GBK">
    <w:panose1 w:val="02010600010101010101"/>
    <w:charset w:val="86"/>
    <w:family w:val="script"/>
    <w:pitch w:val="default"/>
    <w:sig w:usb0="00000000" w:usb1="00000000" w:usb2="00000000" w:usb3="00000000" w:csb0="00040000" w:csb1="00000000"/>
    <w:embedRegular r:id="rId3" w:fontKey="{28AB55FC-F0F4-49EE-029F-9A6A8BA449EA}"/>
  </w:font>
  <w:font w:name="方正仿宋_GBK">
    <w:panose1 w:val="02000000000000000000"/>
    <w:charset w:val="86"/>
    <w:family w:val="script"/>
    <w:pitch w:val="default"/>
    <w:sig w:usb0="00000000" w:usb1="00000000" w:usb2="00082016" w:usb3="00000000" w:csb0="00040001" w:csb1="00000000"/>
    <w:embedRegular r:id="rId4" w:fontKey="{C3A61274-F98F-D362-029F-9A6A52C3E572}"/>
  </w:font>
  <w:font w:name="方正楷体_GBK">
    <w:panose1 w:val="02000000000000000000"/>
    <w:charset w:val="86"/>
    <w:family w:val="script"/>
    <w:pitch w:val="default"/>
    <w:sig w:usb0="00000000" w:usb1="00000000" w:usb2="00000016" w:usb3="00000000" w:csb0="00040000" w:csb1="00000000"/>
    <w:embedRegular r:id="rId5" w:fontKey="{19E7CD38-36BF-4D27-029F-9A6A0A56C4B7}"/>
  </w:font>
  <w:font w:name="Microsoft YaHei UI"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Tahoma">
    <w:panose1 w:val="020B0604030504040204"/>
    <w:charset w:val="00"/>
    <w:family w:val="auto"/>
    <w:pitch w:val="default"/>
    <w:sig w:usb0="00000000" w:usb1="00000000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67F134C"/>
    <w:multiLevelType w:val="singleLevel"/>
    <w:tmpl w:val="967F134C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E8AB8A2"/>
    <w:multiLevelType w:val="singleLevel"/>
    <w:tmpl w:val="AE8AB8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917665E"/>
    <w:multiLevelType w:val="singleLevel"/>
    <w:tmpl w:val="591766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3095</Words>
  <Characters>3183</Characters>
  <Lines>228</Lines>
  <Paragraphs>186</Paragraphs>
  <TotalTime>0</TotalTime>
  <ScaleCrop>false</ScaleCrop>
  <LinksUpToDate>false</LinksUpToDate>
  <CharactersWithSpaces>3246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2026-04-08T09:46:00Z</dcterms:created>
  <dc:creator>布鲁克</dc:creator>
  <cp:lastModifiedBy>iPhone</cp:lastModifiedBy>
  <dcterms:modified xsi:type="dcterms:W3CDTF">2026-09-04T18:35:46Z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2052-26.6.2</vt:lpwstr>
  </property>
  <property fmtid="{D5CDD505-2E9C-101B-9397-08002B2CF9AE}" pid="3" name="ICV">
    <vt:lpwstr>93873487DDB648139E49C06046400439_13</vt:lpwstr>
  </property>
  <property fmtid="{D5CDD505-2E9C-101B-9397-08002B2CF9AE}" pid="4" name="KSOTemplateDocerSaveRecord">
    <vt:lpwstr>eyJoZGlkIjoiNjI1NzMyZjJjZWNmYTUwZmYzNGZmYmY1ZTc5ODM0YjAiLCJ1c2VySWQiOiIzMjU5Mzk2MjQifQ==</vt:lpwstr>
  </property>
</Properties>
</file>